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w:rsidR="00FE1A8E" w:rsidP="30511C13" w:rsidRDefault="00B01C89" w14:paraId="3E6DCCFC" w14:textId="24BB03DD">
      <w:pPr>
        <w:pStyle w:val="Titre1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0867422" wp14:editId="68B1DD21">
                <wp:simplePos x="0" y="0"/>
                <wp:positionH relativeFrom="column">
                  <wp:posOffset>981075</wp:posOffset>
                </wp:positionH>
                <wp:positionV relativeFrom="paragraph">
                  <wp:posOffset>212090</wp:posOffset>
                </wp:positionV>
                <wp:extent cx="4442460" cy="752475"/>
                <wp:effectExtent l="0" t="0" r="0" b="9525"/>
                <wp:wrapThrough wrapText="bothSides">
                  <wp:wrapPolygon edited="0">
                    <wp:start x="0" y="0"/>
                    <wp:lineTo x="0" y="21327"/>
                    <wp:lineTo x="21489" y="21327"/>
                    <wp:lineTo x="21489" y="0"/>
                    <wp:lineTo x="0" y="0"/>
                  </wp:wrapPolygon>
                </wp:wrapThrough>
                <wp:docPr id="207382008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2460" cy="7524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9357CE" w:rsidR="006E574D" w:rsidP="00837051" w:rsidRDefault="006E574D" w14:paraId="45DF1A4E" w14:textId="01B2D08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9357CE">
                              <w:rPr>
                                <w:rFonts w:cstheme="minorHAnsi"/>
                                <w:b/>
                                <w:color w:val="FFFFFF" w:themeColor="background1"/>
                                <w:sz w:val="40"/>
                              </w:rPr>
                              <w:t>Démarche pour assurer la cohérence de l’ensemble des stratégies pédagogiques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style="position:absolute;left:0;text-align:left;margin-left:77.25pt;margin-top:16.7pt;width:349.8pt;height:59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f497d" stroked="f" w14:anchorId="10867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">
                <v:textbox>
                  <w:txbxContent>
                    <w:p w:rsidRPr="009357CE" w:rsidR="006E574D" w:rsidP="00837051" w:rsidRDefault="006E574D" w14:paraId="45DF1A4E" w14:textId="01B2D083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0"/>
                        </w:rPr>
                      </w:pPr>
                      <w:r w:rsidRPr="009357CE">
                        <w:rPr>
                          <w:rFonts w:cstheme="minorHAnsi"/>
                          <w:b/>
                          <w:color w:val="FFFFFF" w:themeColor="background1"/>
                          <w:sz w:val="40"/>
                        </w:rPr>
                        <w:t>Démarche pour assurer la cohérence de l’ensemble des stratégies pédagogiques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BF09F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69C4BE" wp14:editId="17916C8D">
                <wp:simplePos x="0" y="0"/>
                <wp:positionH relativeFrom="column">
                  <wp:posOffset>1223118</wp:posOffset>
                </wp:positionH>
                <wp:positionV relativeFrom="paragraph">
                  <wp:posOffset>74355</wp:posOffset>
                </wp:positionV>
                <wp:extent cx="4339087" cy="704850"/>
                <wp:effectExtent l="0" t="0" r="444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9087" cy="704850"/>
                        </a:xfrm>
                        <a:prstGeom prst="rect">
                          <a:avLst/>
                        </a:prstGeom>
                        <a:solidFill>
                          <a:srgbClr val="2484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96.3pt;margin-top:5.85pt;width:341.65pt;height:5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4840a" stroked="f" w14:anchorId="07E56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"/>
            </w:pict>
          </mc:Fallback>
        </mc:AlternateContent>
      </w:r>
      <w:r w:rsidRPr="00BF09FF" w:rsidR="00297E68">
        <w:rPr>
          <w:noProof/>
        </w:rPr>
        <w:drawing>
          <wp:anchor distT="0" distB="0" distL="114300" distR="114300" simplePos="0" relativeHeight="251658243" behindDoc="1" locked="0" layoutInCell="1" allowOverlap="1" wp14:anchorId="2E54908E" wp14:editId="4BBB94BE">
            <wp:simplePos x="0" y="0"/>
            <wp:positionH relativeFrom="margin">
              <wp:posOffset>81214</wp:posOffset>
            </wp:positionH>
            <wp:positionV relativeFrom="paragraph">
              <wp:posOffset>627</wp:posOffset>
            </wp:positionV>
            <wp:extent cx="797560" cy="614045"/>
            <wp:effectExtent l="0" t="0" r="2540" b="0"/>
            <wp:wrapTopAndBottom/>
            <wp:docPr id="3" name="Image 3" descr="Description : Description : Logo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LogoC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89F" w:rsidP="6254F04E" w:rsidRDefault="00FF289F" w14:paraId="3690B10C" w14:textId="3C481C25">
      <w:pPr>
        <w:pStyle w:val="paragraph"/>
        <w:spacing w:before="0" w:beforeAutospacing="0" w:after="0" w:afterAutospacing="0"/>
        <w:ind w:right="-23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F631C9" w:rsidP="6254F04E" w:rsidRDefault="00F631C9" w14:paraId="356C8CDC" w14:textId="77777777">
      <w:pPr>
        <w:pStyle w:val="paragraph"/>
        <w:spacing w:before="0" w:beforeAutospacing="0" w:after="0" w:afterAutospacing="0"/>
        <w:ind w:right="-23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Pr="00A01BC7" w:rsidR="00C12EAD" w:rsidP="001C7B87" w:rsidRDefault="00451E88" w14:paraId="1B73E655" w14:textId="703F7CBF">
      <w:pPr>
        <w:pStyle w:val="paragraph"/>
        <w:spacing w:before="0" w:beforeAutospacing="0" w:after="240" w:afterAutospacing="0"/>
        <w:ind w:right="-232"/>
        <w:jc w:val="both"/>
        <w:textAlignment w:val="baseline"/>
        <w:rPr>
          <w:rStyle w:val="normaltextrun"/>
          <w:rFonts w:asciiTheme="minorHAnsi" w:hAnsiTheme="minorHAnsi" w:cstheme="minorHAnsi"/>
          <w:b/>
          <w:color w:val="2F5496" w:themeColor="accent1" w:themeShade="BF"/>
          <w:sz w:val="20"/>
          <w:szCs w:val="20"/>
        </w:rPr>
      </w:pPr>
      <w:r w:rsidRPr="00A01BC7">
        <w:rPr>
          <w:rStyle w:val="normaltextrun"/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Comment m’assurer de l</w:t>
      </w:r>
      <w:r w:rsidRPr="00A01BC7" w:rsidR="002F1ACB">
        <w:rPr>
          <w:rStyle w:val="normaltextrun"/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’alignement pédagogique</w:t>
      </w:r>
      <w:r w:rsidRPr="00A01BC7" w:rsidR="00F00E3E">
        <w:rPr>
          <w:rStyle w:val="normaltextrun"/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 </w:t>
      </w:r>
      <w:r w:rsidRPr="00A01BC7">
        <w:rPr>
          <w:rStyle w:val="normaltextrun"/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de mon cours</w:t>
      </w:r>
      <w:r w:rsidRPr="00A01BC7" w:rsidR="00C12EAD">
        <w:rPr>
          <w:rStyle w:val="normaltextrun"/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?</w:t>
      </w:r>
    </w:p>
    <w:p w:rsidRPr="00A01BC7" w:rsidR="00414E42" w:rsidP="4F803449" w:rsidRDefault="00C12EAD" w14:paraId="661848FA" w14:textId="3438B0CF">
      <w:pPr>
        <w:pStyle w:val="paragraph"/>
        <w:spacing w:before="0" w:beforeAutospacing="off" w:after="0" w:afterAutospacing="off"/>
        <w:ind w:right="49"/>
        <w:jc w:val="both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</w:pPr>
      <w:r w:rsidRPr="4CF35DE3" w:rsidR="00C12EAD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Un bon alignement pédagogique</w:t>
      </w:r>
      <w:r w:rsidRPr="4CF35DE3" w:rsidR="520F1E99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 témoigne de la cohérence entre toutes les activités d’un cours et </w:t>
      </w:r>
      <w:r w:rsidRPr="4CF35DE3" w:rsidR="00C12EAD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assure</w:t>
      </w:r>
      <w:r w:rsidRPr="4CF35DE3" w:rsidR="00C12EAD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 que les évaluations collecteront des données pertinentes. </w:t>
      </w:r>
      <w:r w:rsidRPr="4CF35DE3" w:rsidR="3B980983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L’analyse du niveau taxonomique de la </w:t>
      </w:r>
      <w:r w:rsidRPr="4CF35DE3" w:rsidR="3B980983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compétence</w:t>
      </w:r>
      <w:r w:rsidRPr="4CF35DE3" w:rsidR="5D433CAA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 à</w:t>
      </w:r>
      <w:r w:rsidRPr="4CF35DE3" w:rsidR="5D433CAA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 développer</w:t>
      </w:r>
      <w:r w:rsidRPr="4CF35DE3" w:rsidR="3B980983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4CF35DE3" w:rsidR="3B980983">
        <w:rPr>
          <w:rStyle w:val="normaltextrun"/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  <w:t>constitue</w:t>
      </w:r>
      <w:r w:rsidRPr="4CF35DE3" w:rsidR="3B980983">
        <w:rPr>
          <w:rStyle w:val="normaltextrun"/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  <w:t xml:space="preserve"> </w:t>
      </w:r>
      <w:r w:rsidRPr="4CF35DE3" w:rsidR="3B980983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la premiè</w:t>
      </w:r>
      <w:r w:rsidRPr="4CF35DE3" w:rsidR="00992CCB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re étape afin de </w:t>
      </w:r>
      <w:r w:rsidRPr="4CF35DE3" w:rsidR="00443920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permettre </w:t>
      </w:r>
      <w:r w:rsidRPr="4CF35DE3" w:rsidR="00992CCB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une </w:t>
      </w:r>
      <w:r w:rsidRPr="4CF35DE3" w:rsidR="44363182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progression d</w:t>
      </w:r>
      <w:r w:rsidRPr="4CF35DE3" w:rsidR="00C725A7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ans l</w:t>
      </w:r>
      <w:r w:rsidRPr="4CF35DE3" w:rsidR="44363182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es niveaux d’acquisition des connaissances</w:t>
      </w:r>
      <w:r w:rsidRPr="4CF35DE3" w:rsidR="5F941623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. </w:t>
      </w:r>
      <w:r w:rsidRPr="4CF35DE3" w:rsidR="14D2CD2E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En vous appuyant sur l</w:t>
      </w:r>
      <w:r w:rsidRPr="4CF35DE3" w:rsidR="00C725A7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a taxonomie de Bloom</w:t>
      </w:r>
      <w:r w:rsidRPr="4CF35DE3" w:rsidR="2DA577E0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,</w:t>
      </w:r>
      <w:r w:rsidRPr="4CF35DE3" w:rsidR="5F941623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4CF35DE3" w:rsidR="450DCFAD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vous </w:t>
      </w:r>
      <w:r w:rsidRPr="4CF35DE3" w:rsidR="5F941623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p</w:t>
      </w:r>
      <w:r w:rsidRPr="4CF35DE3" w:rsidR="12068609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ourrez</w:t>
      </w:r>
      <w:r w:rsidRPr="4CF35DE3" w:rsidR="5F941623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 mieux planifier </w:t>
      </w:r>
      <w:r w:rsidRPr="4CF35DE3" w:rsidR="07BBE363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vo</w:t>
      </w:r>
      <w:r w:rsidRPr="4CF35DE3" w:rsidR="5F941623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>s choix pédagogiques et concevoir des situations d’apprentissage et d’évaluation</w:t>
      </w:r>
      <w:r w:rsidRPr="4CF35DE3" w:rsidR="3C9E61C6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 (SAE)</w:t>
      </w:r>
      <w:r w:rsidRPr="4CF35DE3" w:rsidR="5F941623">
        <w:rPr>
          <w:rStyle w:val="normaltextrun"/>
          <w:rFonts w:ascii="Calibri" w:hAnsi="Calibri" w:cs="Calibri" w:asciiTheme="minorAscii" w:hAnsiTheme="minorAscii" w:cstheme="minorAscii"/>
          <w:sz w:val="20"/>
          <w:szCs w:val="20"/>
        </w:rPr>
        <w:t xml:space="preserve"> cohérentes en fonction de la complexité des tâches.</w:t>
      </w:r>
    </w:p>
    <w:p w:rsidRPr="00A01BC7" w:rsidR="009357CE" w:rsidP="00B01C89" w:rsidRDefault="009357CE" w14:paraId="5805B998" w14:textId="77777777">
      <w:pPr>
        <w:pStyle w:val="paragraph"/>
        <w:spacing w:before="0" w:beforeAutospacing="0" w:after="0" w:afterAutospacing="0"/>
        <w:ind w:right="49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:rsidRPr="00A01BC7" w:rsidR="009357CE" w:rsidP="00B01C89" w:rsidRDefault="0010428C" w14:paraId="6D566A22" w14:textId="5C6669A2">
      <w:pPr>
        <w:pStyle w:val="paragraph"/>
        <w:spacing w:before="0" w:beforeAutospacing="0" w:after="0" w:afterAutospacing="0"/>
        <w:ind w:right="49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A01BC7">
        <w:rPr>
          <w:rStyle w:val="normaltextrun"/>
          <w:rFonts w:asciiTheme="minorHAnsi" w:hAnsiTheme="minorHAnsi" w:cstheme="minorHAnsi"/>
          <w:sz w:val="20"/>
          <w:szCs w:val="20"/>
        </w:rPr>
        <w:t xml:space="preserve">Le tableau </w:t>
      </w:r>
      <w:r w:rsidRPr="00A01BC7" w:rsidR="00992CCB">
        <w:rPr>
          <w:rStyle w:val="normaltextrun"/>
          <w:rFonts w:asciiTheme="minorHAnsi" w:hAnsiTheme="minorHAnsi" w:cstheme="minorHAnsi"/>
          <w:sz w:val="20"/>
          <w:szCs w:val="20"/>
        </w:rPr>
        <w:t xml:space="preserve">des </w:t>
      </w:r>
      <w:r w:rsidRPr="008D68A1" w:rsidR="00992CCB">
        <w:rPr>
          <w:rFonts w:asciiTheme="minorHAnsi" w:hAnsiTheme="minorHAnsi" w:cstheme="minorHAnsi"/>
          <w:sz w:val="20"/>
          <w:szCs w:val="20"/>
        </w:rPr>
        <w:t>stratégies taxonomiques</w:t>
      </w:r>
      <w:r w:rsidRPr="00A01BC7" w:rsidR="00F631C9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A01BC7">
        <w:rPr>
          <w:rStyle w:val="normaltextrun"/>
          <w:rFonts w:asciiTheme="minorHAnsi" w:hAnsiTheme="minorHAnsi" w:cstheme="minorHAnsi"/>
          <w:sz w:val="20"/>
          <w:szCs w:val="20"/>
        </w:rPr>
        <w:t xml:space="preserve">explique les différents niveaux et donne des exemples </w:t>
      </w:r>
      <w:r w:rsidRPr="00A01BC7" w:rsidR="418BD85D">
        <w:rPr>
          <w:rStyle w:val="normaltextrun"/>
          <w:rFonts w:asciiTheme="minorHAnsi" w:hAnsiTheme="minorHAnsi" w:cstheme="minorHAnsi"/>
          <w:sz w:val="20"/>
          <w:szCs w:val="20"/>
        </w:rPr>
        <w:t xml:space="preserve">de verbes d’action qui y sont associés, </w:t>
      </w:r>
      <w:r w:rsidRPr="00A01BC7">
        <w:rPr>
          <w:rStyle w:val="normaltextrun"/>
          <w:rFonts w:asciiTheme="minorHAnsi" w:hAnsiTheme="minorHAnsi" w:cstheme="minorHAnsi"/>
          <w:sz w:val="20"/>
          <w:szCs w:val="20"/>
        </w:rPr>
        <w:t>de stratégies d’enseignement et d’apprentissage, ainsi que de</w:t>
      </w:r>
      <w:r w:rsidRPr="00A01BC7" w:rsidR="00C725A7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A01BC7">
        <w:rPr>
          <w:rStyle w:val="normaltextrun"/>
          <w:rFonts w:asciiTheme="minorHAnsi" w:hAnsiTheme="minorHAnsi" w:cstheme="minorHAnsi"/>
          <w:sz w:val="20"/>
          <w:szCs w:val="20"/>
        </w:rPr>
        <w:t>stratégies d’évaluation.</w:t>
      </w:r>
    </w:p>
    <w:p w:rsidR="009357CE" w:rsidP="00414E42" w:rsidRDefault="009357CE" w14:paraId="6FD5509E" w14:textId="77777777">
      <w:pPr>
        <w:pStyle w:val="paragraph"/>
        <w:spacing w:before="0" w:beforeAutospacing="0" w:after="0" w:afterAutospacing="0"/>
        <w:ind w:right="-234"/>
        <w:jc w:val="both"/>
        <w:textAlignment w:val="baseline"/>
        <w:rPr>
          <w:rStyle w:val="normaltextrun"/>
          <w:rFonts w:asciiTheme="minorHAnsi" w:hAnsiTheme="minorHAnsi" w:cstheme="minorHAnsi"/>
          <w:sz w:val="22"/>
        </w:rPr>
      </w:pPr>
    </w:p>
    <w:p w:rsidRPr="00761B44" w:rsidR="00615087" w:rsidP="00F631C9" w:rsidRDefault="713646CB" w14:paraId="0B44B245" w14:textId="229DBC1C">
      <w:pPr>
        <w:pStyle w:val="paragraph"/>
        <w:spacing w:before="0" w:beforeAutospacing="0" w:after="0" w:afterAutospacing="0"/>
        <w:ind w:left="-567" w:right="-234"/>
        <w:jc w:val="both"/>
        <w:textAlignment w:val="baseline"/>
        <w:rPr>
          <w:rStyle w:val="normaltextrun"/>
          <w:rFonts w:ascii="Calibri" w:hAnsi="Calibri" w:cs="Calibri"/>
          <w:i/>
          <w:color w:val="FF0000"/>
          <w:sz w:val="20"/>
        </w:rPr>
      </w:pPr>
      <w:r w:rsidR="713646CB">
        <w:drawing>
          <wp:inline wp14:editId="73BFD639" wp14:anchorId="3F0D653F">
            <wp:extent cx="6435305" cy="4554220"/>
            <wp:effectExtent l="0" t="0" r="3810" b="0"/>
            <wp:docPr id="1161993862" name="Image 6" title="">
              <a:hlinkClick r:id="R25bb425846c6469a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6"/>
                    <pic:cNvPicPr/>
                  </pic:nvPicPr>
                  <pic:blipFill>
                    <a:blip r:embed="Rb780c1db5b64401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35305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623FE" w:rsidR="005C545B" w:rsidP="009E2C61" w:rsidRDefault="00271A23" w14:paraId="04F8373C" w14:textId="28D8ABE5">
      <w:pPr>
        <w:shd w:val="clear" w:color="auto" w:fill="FFFFFF" w:themeFill="background1"/>
        <w:spacing w:after="0" w:line="240" w:lineRule="auto"/>
        <w:ind w:right="-234"/>
        <w:jc w:val="center"/>
        <w:textAlignment w:val="baseline"/>
        <w:rPr>
          <w:rStyle w:val="normaltextrun"/>
          <w:rFonts w:ascii="Calibri" w:hAnsi="Calibri" w:cs="Calibri"/>
          <w:sz w:val="24"/>
          <w:szCs w:val="24"/>
        </w:rPr>
      </w:pPr>
      <w:r w:rsidRPr="4CF35DE3" w:rsidR="00271A23">
        <w:rPr>
          <w:rStyle w:val="normaltextrun"/>
          <w:rFonts w:cs="Calibri" w:cstheme="minorAscii"/>
          <w:color w:val="FF0000"/>
          <w:sz w:val="20"/>
          <w:szCs w:val="20"/>
        </w:rPr>
        <w:t>(</w:t>
      </w:r>
      <w:r w:rsidRPr="4CF35DE3" w:rsidR="00AB5B9D">
        <w:rPr>
          <w:rStyle w:val="normaltextrun"/>
          <w:rFonts w:cs="Calibri" w:cstheme="minorAscii"/>
          <w:color w:val="FF0000"/>
          <w:sz w:val="20"/>
          <w:szCs w:val="20"/>
        </w:rPr>
        <w:t>lien</w:t>
      </w:r>
      <w:bookmarkStart w:name="_GoBack" w:id="0"/>
      <w:bookmarkEnd w:id="0"/>
      <w:r w:rsidRPr="4CF35DE3" w:rsidR="009E16EB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 </w:t>
      </w:r>
      <w:r w:rsidRPr="4CF35DE3" w:rsidR="009E16EB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cliquable vers </w:t>
      </w:r>
      <w:r w:rsidRPr="4CF35DE3" w:rsidR="009E16EB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l’image</w:t>
      </w:r>
      <w:r w:rsidRPr="4CF35DE3" w:rsidR="009E16EB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 </w:t>
      </w:r>
      <w:r w:rsidRPr="4CF35DE3" w:rsidR="009E16EB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en annexe</w:t>
      </w:r>
      <w:r w:rsidRPr="4CF35DE3" w:rsidR="00271A23">
        <w:rPr>
          <w:rStyle w:val="normaltextrun"/>
          <w:rFonts w:cs="Calibri" w:cstheme="minorAscii"/>
          <w:color w:val="FF0000"/>
          <w:sz w:val="20"/>
          <w:szCs w:val="20"/>
        </w:rPr>
        <w:t>)</w:t>
      </w:r>
      <w:r w:rsidRPr="4CF35DE3" w:rsidR="00271A23">
        <w:rPr>
          <w:rStyle w:val="normaltextrun"/>
          <w:rFonts w:cs="Calibri" w:cstheme="minorAscii"/>
          <w:sz w:val="20"/>
          <w:szCs w:val="20"/>
        </w:rPr>
        <w:t xml:space="preserve"> </w:t>
      </w:r>
      <w:r w:rsidRPr="41A6923A" w:rsidR="00862A11">
        <w:rPr>
          <w:rStyle w:val="normaltextrun"/>
          <w:rFonts w:ascii="Calibri" w:hAnsi="Calibri" w:cs="Calibri"/>
          <w:sz w:val="24"/>
          <w:szCs w:val="24"/>
        </w:rPr>
        <w:br w:type="page"/>
      </w:r>
      <w:r w:rsidRPr="00E623FE" w:rsidR="005C545B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D860DB3" wp14:editId="19A46B12">
                <wp:simplePos x="0" y="0"/>
                <wp:positionH relativeFrom="column">
                  <wp:posOffset>-80010</wp:posOffset>
                </wp:positionH>
                <wp:positionV relativeFrom="paragraph">
                  <wp:posOffset>-52705</wp:posOffset>
                </wp:positionV>
                <wp:extent cx="5680074" cy="4572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074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C2BAD" w:rsidR="006E574D" w:rsidP="001C7B87" w:rsidRDefault="006E574D" w14:paraId="0E26DFDD" w14:textId="77777777">
                            <w:pPr>
                              <w:shd w:val="clear" w:color="auto" w:fill="FFFFFF"/>
                              <w:spacing w:after="240" w:line="240" w:lineRule="auto"/>
                              <w:ind w:right="-164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 w:val="32"/>
                              </w:rPr>
                            </w:pPr>
                            <w:r w:rsidRPr="00AC2BAD">
                              <w:rPr>
                                <w:rFonts w:ascii="Calibri" w:hAnsi="Calibri" w:cs="Calibri"/>
                                <w:b/>
                                <w:color w:val="2F5496" w:themeColor="accent1" w:themeShade="BF"/>
                                <w:sz w:val="32"/>
                              </w:rPr>
                              <w:t>L’alignement pédagogique est une question de cohérence entre…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D860DB3">
                <v:stroke joinstyle="miter"/>
                <v:path gradientshapeok="t" o:connecttype="rect"/>
              </v:shapetype>
              <v:shape id="Zone de texte 14" style="position:absolute;left:0;text-align:left;margin-left:-6.3pt;margin-top:-4.15pt;width:447.25pt;height:3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">
                <v:textbox>
                  <w:txbxContent>
                    <w:p w:rsidRPr="00AC2BAD" w:rsidR="006E574D" w:rsidP="001C7B87" w:rsidRDefault="006E574D" w14:paraId="0E26DFDD" w14:textId="77777777">
                      <w:pPr>
                        <w:shd w:val="clear" w:color="auto" w:fill="FFFFFF"/>
                        <w:spacing w:after="240" w:line="240" w:lineRule="auto"/>
                        <w:ind w:right="-164"/>
                        <w:textAlignment w:val="baseline"/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 w:val="32"/>
                        </w:rPr>
                      </w:pPr>
                      <w:r w:rsidRPr="00AC2BAD">
                        <w:rPr>
                          <w:rFonts w:ascii="Calibri" w:hAnsi="Calibri" w:cs="Calibri"/>
                          <w:b/>
                          <w:color w:val="2F5496" w:themeColor="accent1" w:themeShade="BF"/>
                          <w:sz w:val="32"/>
                        </w:rPr>
                        <w:t>L’alignement pédagogique est une question de cohérence entre…</w:t>
                      </w:r>
                    </w:p>
                  </w:txbxContent>
                </v:textbox>
              </v:shape>
            </w:pict>
          </mc:Fallback>
        </mc:AlternateContent>
      </w:r>
      <w:r w:rsidRPr="00E623FE" w:rsidR="005C545B">
        <w:rPr>
          <w:rFonts w:ascii="Calibri" w:hAnsi="Calibri" w:cs="Calibri"/>
          <w:noProof/>
        </w:rPr>
        <w:drawing>
          <wp:inline distT="0" distB="0" distL="0" distR="0" wp14:anchorId="58935D01" wp14:editId="70F01762">
            <wp:extent cx="5680075" cy="23812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ignem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559" cy="23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623FE" w:rsidR="005C545B" w:rsidP="005C545B" w:rsidRDefault="005C545B" w14:paraId="3EAAD401" w14:textId="77777777">
      <w:pPr>
        <w:shd w:val="clear" w:color="auto" w:fill="FFFFFF"/>
        <w:spacing w:after="0" w:line="240" w:lineRule="auto"/>
        <w:ind w:left="709" w:right="-234"/>
        <w:jc w:val="both"/>
        <w:textAlignment w:val="baseline"/>
        <w:rPr>
          <w:rStyle w:val="normaltextrun"/>
          <w:rFonts w:ascii="Calibri" w:hAnsi="Calibri" w:cs="Calibri"/>
          <w:sz w:val="24"/>
        </w:rPr>
      </w:pPr>
    </w:p>
    <w:p w:rsidRPr="00271A23" w:rsidR="000D2896" w:rsidP="00B01C89" w:rsidRDefault="0032652E" w14:paraId="7422D33C" w14:textId="0BE042C2">
      <w:pPr>
        <w:pStyle w:val="Paragraphedeliste"/>
        <w:numPr>
          <w:ilvl w:val="0"/>
          <w:numId w:val="13"/>
        </w:numPr>
        <w:spacing w:after="0" w:line="240" w:lineRule="auto"/>
        <w:ind w:right="49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271A23" w:rsidR="0032652E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Les objectifs d’apprentissages</w:t>
      </w:r>
      <w:r w:rsidRPr="00271A23" w:rsidR="00C12EAD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 :</w:t>
      </w:r>
      <w:r w:rsidRPr="00271A23" w:rsidR="00C12EAD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271A23" w:rsidR="00C12EAD">
        <w:rPr>
          <w:sz w:val="20"/>
          <w:szCs w:val="20"/>
        </w:rPr>
        <w:t>Il faut d'abord très bien cerner quels apprentissages</w:t>
      </w:r>
      <w:r w:rsidRPr="00271A23" w:rsidR="016C56CF">
        <w:rPr>
          <w:sz w:val="20"/>
          <w:szCs w:val="20"/>
        </w:rPr>
        <w:t xml:space="preserve"> essentiels</w:t>
      </w:r>
      <w:r w:rsidRPr="00271A23" w:rsidR="00C12EAD">
        <w:rPr>
          <w:sz w:val="20"/>
          <w:szCs w:val="20"/>
        </w:rPr>
        <w:t xml:space="preserve"> les étudiants devront faire avant de déterminer quelle méthode d'évaluation utiliser, puisque celle-ci servira à observer l'atteinte des cibles d'apprentissage. </w:t>
      </w:r>
      <w:r w:rsidRPr="00271A23" w:rsidR="000D2896">
        <w:rPr>
          <w:sz w:val="20"/>
          <w:szCs w:val="20"/>
        </w:rPr>
        <w:t>Afin de vous permettre de mieux évaluer vos choix pédagogiques, la vidéo</w:t>
      </w:r>
      <w:r w:rsidRPr="00271A23" w:rsidR="00F631C9">
        <w:rPr>
          <w:sz w:val="20"/>
          <w:szCs w:val="20"/>
        </w:rPr>
        <w:t xml:space="preserve"> </w:t>
      </w:r>
      <w:hyperlink r:id="R0c6b11a6049f40a8">
        <w:r w:rsidRPr="4CF35DE3" w:rsidR="78BF79A0">
          <w:rPr>
            <w:rStyle w:val="Lienhypertexte"/>
            <w:i w:val="1"/>
            <w:iCs w:val="1"/>
            <w:sz w:val="20"/>
            <w:szCs w:val="20"/>
          </w:rPr>
          <w:t>La complexité des opérations: pour amener nos apprenants à développer leurs compétences</w:t>
        </w:r>
      </w:hyperlink>
      <w:r w:rsidRPr="00271A23" w:rsidR="000D2896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271A23" w:rsidR="00A01BC7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(</w:t>
      </w:r>
      <w:proofErr w:type="gramStart"/>
      <w:r w:rsidRPr="00271A23" w:rsidR="00A01BC7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lien</w:t>
      </w:r>
      <w:proofErr w:type="gramEnd"/>
      <w:r w:rsidRPr="00271A23" w:rsidR="00A01BC7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 </w:t>
      </w:r>
      <w:r w:rsidR="00AB5B9D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cliquable url</w:t>
      </w:r>
      <w:r w:rsidRPr="00271A23" w:rsidR="00A01BC7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)</w:t>
      </w:r>
      <w:r w:rsidRPr="4CF35DE3" w:rsidR="00A01BC7">
        <w:rPr>
          <w:rStyle w:val="eop"/>
          <w:rFonts w:eastAsia="" w:cs="Calibri" w:eastAsiaTheme="minorEastAsia" w:cstheme="minorAscii"/>
          <w:sz w:val="20"/>
          <w:szCs w:val="20"/>
        </w:rPr>
        <w:t xml:space="preserve"> </w:t>
      </w:r>
      <w:r w:rsidRPr="00271A23" w:rsidR="000D2896">
        <w:rPr>
          <w:rStyle w:val="normaltextrun"/>
          <w:rFonts w:ascii="Calibri" w:hAnsi="Calibri" w:cs="Calibri"/>
          <w:sz w:val="20"/>
          <w:szCs w:val="20"/>
        </w:rPr>
        <w:t>présente la taxonomie en deux axes : les processus cognitifs et les types de connaissances.</w:t>
      </w:r>
    </w:p>
    <w:p w:rsidRPr="00271A23" w:rsidR="00AC2BAD" w:rsidP="00B01C89" w:rsidRDefault="00AC2BAD" w14:paraId="037090AF" w14:textId="77777777">
      <w:pPr>
        <w:pStyle w:val="Paragraphedeliste"/>
        <w:shd w:val="clear" w:color="auto" w:fill="FFFFFF"/>
        <w:spacing w:after="0" w:line="240" w:lineRule="auto"/>
        <w:ind w:right="49"/>
        <w:jc w:val="both"/>
        <w:textAlignment w:val="baseline"/>
        <w:rPr>
          <w:rStyle w:val="normaltextrun"/>
          <w:rFonts w:ascii="Calibri" w:hAnsi="Calibri" w:cs="Calibri"/>
          <w:b/>
          <w:sz w:val="20"/>
          <w:szCs w:val="20"/>
        </w:rPr>
      </w:pPr>
    </w:p>
    <w:p w:rsidRPr="00271A23" w:rsidR="00AC2BAD" w:rsidP="00B01C89" w:rsidRDefault="0032652E" w14:paraId="6C7459A7" w14:textId="322B0F86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 w:line="240" w:lineRule="auto"/>
        <w:ind w:right="49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271A23">
        <w:rPr>
          <w:rStyle w:val="normaltextrun"/>
          <w:rFonts w:ascii="Calibri" w:hAnsi="Calibri" w:cs="Calibri"/>
          <w:b/>
          <w:sz w:val="20"/>
          <w:szCs w:val="20"/>
        </w:rPr>
        <w:t>Les stratégies pédagogiques</w:t>
      </w:r>
      <w:r w:rsidRPr="00271A23" w:rsidR="00C12EAD">
        <w:rPr>
          <w:rStyle w:val="normaltextrun"/>
          <w:rFonts w:ascii="Calibri" w:hAnsi="Calibri" w:cs="Calibri"/>
          <w:sz w:val="20"/>
          <w:szCs w:val="20"/>
        </w:rPr>
        <w:t xml:space="preserve"> : </w:t>
      </w:r>
      <w:r w:rsidRPr="00271A23" w:rsidR="00C12EAD">
        <w:rPr>
          <w:sz w:val="20"/>
          <w:szCs w:val="20"/>
        </w:rPr>
        <w:t>Le</w:t>
      </w:r>
      <w:r w:rsidRPr="00271A23" w:rsidR="00B56216">
        <w:rPr>
          <w:sz w:val="20"/>
          <w:szCs w:val="20"/>
        </w:rPr>
        <w:t xml:space="preserve"> niveau taxonomique</w:t>
      </w:r>
      <w:r w:rsidRPr="00271A23" w:rsidR="00C12EAD">
        <w:rPr>
          <w:sz w:val="20"/>
          <w:szCs w:val="20"/>
        </w:rPr>
        <w:t> des apprentissages à faire influencera les méthodes d'évaluation</w:t>
      </w:r>
      <w:r w:rsidRPr="00271A23" w:rsidR="00B934B7">
        <w:rPr>
          <w:sz w:val="20"/>
          <w:szCs w:val="20"/>
        </w:rPr>
        <w:t xml:space="preserve"> à sélectionner</w:t>
      </w:r>
      <w:r w:rsidRPr="00271A23" w:rsidR="00C12EAD">
        <w:rPr>
          <w:sz w:val="20"/>
          <w:szCs w:val="20"/>
        </w:rPr>
        <w:t>, mais également l'ensemble des activités du cours. Les stratégies d'enseignement et d'apprentissage que vous utiliserez doivent don</w:t>
      </w:r>
      <w:r w:rsidRPr="00271A23" w:rsidR="00B934B7">
        <w:rPr>
          <w:sz w:val="20"/>
          <w:szCs w:val="20"/>
        </w:rPr>
        <w:t>c être</w:t>
      </w:r>
      <w:r w:rsidRPr="00271A23" w:rsidR="00C12EAD">
        <w:rPr>
          <w:sz w:val="20"/>
          <w:szCs w:val="20"/>
        </w:rPr>
        <w:t xml:space="preserve"> cohérentes.</w:t>
      </w:r>
      <w:r w:rsidRPr="00271A23" w:rsidR="00BA5601">
        <w:rPr>
          <w:sz w:val="20"/>
          <w:szCs w:val="20"/>
        </w:rPr>
        <w:t xml:space="preserve"> </w:t>
      </w:r>
      <w:r w:rsidRPr="00271A23" w:rsidR="000D2896">
        <w:rPr>
          <w:sz w:val="20"/>
          <w:szCs w:val="20"/>
        </w:rPr>
        <w:t xml:space="preserve">Prenez note que cet élément sera le thème de la </w:t>
      </w:r>
      <w:r w:rsidRPr="00271A23" w:rsidR="677077B6">
        <w:rPr>
          <w:sz w:val="20"/>
          <w:szCs w:val="20"/>
        </w:rPr>
        <w:t>section</w:t>
      </w:r>
      <w:r w:rsidRPr="00271A23" w:rsidR="000D2896">
        <w:rPr>
          <w:sz w:val="20"/>
          <w:szCs w:val="20"/>
        </w:rPr>
        <w:t xml:space="preserve"> suivante.</w:t>
      </w:r>
    </w:p>
    <w:p w:rsidRPr="00271A23" w:rsidR="00AC2BAD" w:rsidP="00B01C89" w:rsidRDefault="00AC2BAD" w14:paraId="12950C8C" w14:textId="77777777">
      <w:pPr>
        <w:pStyle w:val="Paragraphedeliste"/>
        <w:ind w:right="49"/>
        <w:rPr>
          <w:rStyle w:val="normaltextrun"/>
          <w:rFonts w:ascii="Calibri" w:hAnsi="Calibri" w:cs="Calibri"/>
          <w:sz w:val="20"/>
          <w:szCs w:val="20"/>
          <w:u w:val="single"/>
        </w:rPr>
      </w:pPr>
    </w:p>
    <w:p w:rsidRPr="00271A23" w:rsidR="00C46E45" w:rsidP="00B01C89" w:rsidRDefault="2DB4F693" w14:paraId="23899700" w14:textId="01635E38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 w:line="240" w:lineRule="auto"/>
        <w:ind w:left="714" w:right="49" w:hanging="357"/>
        <w:contextualSpacing w:val="0"/>
        <w:jc w:val="both"/>
        <w:textAlignment w:val="baseline"/>
        <w:rPr>
          <w:rFonts w:ascii="Calibri" w:hAnsi="Calibri" w:eastAsia="Calibri" w:cs="Calibri"/>
          <w:sz w:val="20"/>
          <w:szCs w:val="20"/>
        </w:rPr>
      </w:pPr>
      <w:r w:rsidRPr="00271A23" w:rsidR="2DB4F693">
        <w:rPr>
          <w:rStyle w:val="normaltextrun"/>
          <w:rFonts w:ascii="Calibri" w:hAnsi="Calibri" w:cs="Calibri"/>
          <w:b w:val="1"/>
          <w:bCs w:val="1"/>
          <w:sz w:val="20"/>
          <w:szCs w:val="20"/>
        </w:rPr>
        <w:t>Les stratégies d’évaluation</w:t>
      </w:r>
      <w:r w:rsidRPr="00271A23" w:rsidR="006C6FC4">
        <w:rPr>
          <w:rStyle w:val="Appelnotedebasdep"/>
          <w:sz w:val="20"/>
          <w:szCs w:val="20"/>
        </w:rPr>
        <w:footnoteReference w:id="2"/>
      </w:r>
      <w:r w:rsidRPr="00271A23" w:rsidR="4FB8408A">
        <w:rPr>
          <w:rStyle w:val="normaltextrun"/>
          <w:rFonts w:ascii="Calibri" w:hAnsi="Calibri" w:cs="Calibri"/>
          <w:sz w:val="20"/>
          <w:szCs w:val="20"/>
        </w:rPr>
        <w:t xml:space="preserve"> : </w:t>
      </w:r>
      <w:r w:rsidRPr="00271A23" w:rsidR="23DDE85B">
        <w:rPr>
          <w:rStyle w:val="normaltextrun"/>
          <w:rFonts w:ascii="Calibri" w:hAnsi="Calibri" w:cs="Calibri"/>
          <w:sz w:val="20"/>
          <w:szCs w:val="20"/>
        </w:rPr>
        <w:t>En fonction du niveau taxonomique à atteindre, p</w:t>
      </w:r>
      <w:r w:rsidRPr="00271A23" w:rsidR="4FB8408A">
        <w:rPr>
          <w:sz w:val="20"/>
          <w:szCs w:val="20"/>
        </w:rPr>
        <w:t>lusieurs</w:t>
      </w:r>
      <w:r w:rsidRPr="00271A23" w:rsidR="4FB8408A">
        <w:rPr>
          <w:color w:val="333333"/>
          <w:sz w:val="20"/>
          <w:szCs w:val="20"/>
        </w:rPr>
        <w:t xml:space="preserve"> </w:t>
      </w:r>
      <w:hyperlink w:history="1" w:anchor="_ANNEXE_2">
        <w:r w:rsidRPr="00271A23" w:rsidR="35C77B73">
          <w:rPr>
            <w:rStyle w:val="Lienhypertexte"/>
            <w:sz w:val="20"/>
            <w:szCs w:val="20"/>
          </w:rPr>
          <w:t>types d’évaluat</w:t>
        </w:r>
        <w:r w:rsidRPr="00271A23" w:rsidR="35C77B73">
          <w:rPr>
            <w:rStyle w:val="Lienhypertexte"/>
            <w:sz w:val="20"/>
            <w:szCs w:val="20"/>
          </w:rPr>
          <w:t>i</w:t>
        </w:r>
        <w:r w:rsidRPr="00271A23" w:rsidR="35C77B73">
          <w:rPr>
            <w:rStyle w:val="Lienhypertexte"/>
            <w:sz w:val="20"/>
            <w:szCs w:val="20"/>
          </w:rPr>
          <w:t>on</w:t>
        </w:r>
      </w:hyperlink>
      <w:r w:rsidR="00B01C89">
        <w:rPr>
          <w:rStyle w:val="Lienhypertexte"/>
          <w:sz w:val="20"/>
          <w:szCs w:val="20"/>
          <w:u w:val="none"/>
        </w:rPr>
        <w:t xml:space="preserve"> </w:t>
      </w:r>
      <w:r w:rsidRPr="053A4597" w:rsidR="00B01C89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(</w:t>
      </w:r>
      <w:r w:rsidRPr="053A4597" w:rsidR="00AB5B9D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lien cliquable vers le </w:t>
      </w:r>
      <w:r w:rsidRPr="053A4597" w:rsidR="006B246B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tableau</w:t>
      </w:r>
      <w:r w:rsidRPr="053A4597" w:rsidR="00B01C89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 </w:t>
      </w:r>
      <w:r w:rsidRPr="053A4597" w:rsidR="008D68A1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en annexe</w:t>
      </w:r>
      <w:r w:rsidRPr="053A4597" w:rsidR="00B01C89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)</w:t>
      </w:r>
      <w:r w:rsidRPr="053A4597" w:rsidR="00B01C89">
        <w:rPr>
          <w:rStyle w:val="eop"/>
          <w:rFonts w:eastAsia="" w:cs="Calibri" w:eastAsiaTheme="minorEastAsia" w:cstheme="minorAscii"/>
          <w:sz w:val="18"/>
          <w:szCs w:val="18"/>
        </w:rPr>
        <w:t xml:space="preserve"> </w:t>
      </w:r>
      <w:r w:rsidRPr="00271A23" w:rsidR="4C4E1063">
        <w:rPr>
          <w:color w:val="333333"/>
          <w:sz w:val="20"/>
          <w:szCs w:val="20"/>
        </w:rPr>
        <w:t>(</w:t>
      </w:r>
      <w:r w:rsidRPr="00271A23" w:rsidR="4C4E1063">
        <w:rPr>
          <w:sz w:val="20"/>
          <w:szCs w:val="20"/>
        </w:rPr>
        <w:t>diagnostique, formative, sommative/certificative)</w:t>
      </w:r>
      <w:r w:rsidRPr="00271A23" w:rsidR="00737815">
        <w:rPr>
          <w:sz w:val="20"/>
          <w:szCs w:val="20"/>
        </w:rPr>
        <w:t xml:space="preserve"> </w:t>
      </w:r>
      <w:r w:rsidRPr="00271A23" w:rsidR="008A34EE">
        <w:rPr>
          <w:sz w:val="20"/>
          <w:szCs w:val="20"/>
        </w:rPr>
        <w:t xml:space="preserve">de </w:t>
      </w:r>
      <w:hyperlink w:history="1" r:id="R7e7db87057224361">
        <w:r w:rsidRPr="00271A23" w:rsidR="008A34EE">
          <w:rPr>
            <w:rStyle w:val="Lienhypertexte"/>
            <w:sz w:val="20"/>
            <w:szCs w:val="20"/>
          </w:rPr>
          <w:t xml:space="preserve">différentes </w:t>
        </w:r>
        <w:r w:rsidRPr="00271A23" w:rsidR="338BA29A">
          <w:rPr>
            <w:rStyle w:val="Lienhypertexte"/>
            <w:sz w:val="20"/>
            <w:szCs w:val="20"/>
          </w:rPr>
          <w:t>fo</w:t>
        </w:r>
        <w:r w:rsidRPr="00271A23" w:rsidR="338BA29A">
          <w:rPr>
            <w:rStyle w:val="Lienhypertexte"/>
            <w:sz w:val="20"/>
            <w:szCs w:val="20"/>
          </w:rPr>
          <w:t>r</w:t>
        </w:r>
        <w:r w:rsidRPr="00271A23" w:rsidR="338BA29A">
          <w:rPr>
            <w:rStyle w:val="Lienhypertexte"/>
            <w:sz w:val="20"/>
            <w:szCs w:val="20"/>
          </w:rPr>
          <w:t>m</w:t>
        </w:r>
        <w:r w:rsidRPr="00271A23" w:rsidR="338BA29A">
          <w:rPr>
            <w:rStyle w:val="Lienhypertexte"/>
            <w:sz w:val="20"/>
            <w:szCs w:val="20"/>
          </w:rPr>
          <w:t>e</w:t>
        </w:r>
        <w:r w:rsidRPr="00271A23" w:rsidR="338BA29A">
          <w:rPr>
            <w:rStyle w:val="Lienhypertexte"/>
            <w:sz w:val="20"/>
            <w:szCs w:val="20"/>
          </w:rPr>
          <w:t>s</w:t>
        </w:r>
      </w:hyperlink>
      <w:r w:rsidRPr="00271A23" w:rsidR="008A34EE">
        <w:rPr>
          <w:sz w:val="20"/>
          <w:szCs w:val="20"/>
        </w:rPr>
        <w:t xml:space="preserve"> </w:t>
      </w:r>
      <w:r w:rsidRPr="00271A23" w:rsidR="008D68A1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(lien </w:t>
      </w:r>
      <w:r w:rsidR="00AB5B9D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cliquable url</w:t>
      </w:r>
      <w:r w:rsidR="52594921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 ou document pdf</w:t>
      </w:r>
      <w:r w:rsidRPr="00271A23" w:rsidR="008D68A1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)</w:t>
      </w:r>
      <w:r w:rsidRPr="053A4597" w:rsidR="008D68A1">
        <w:rPr>
          <w:rStyle w:val="eop"/>
          <w:rFonts w:eastAsia="" w:cs="Calibri" w:eastAsiaTheme="minorEastAsia" w:cstheme="minorAscii"/>
          <w:sz w:val="20"/>
          <w:szCs w:val="20"/>
        </w:rPr>
        <w:t xml:space="preserve"> </w:t>
      </w:r>
      <w:r w:rsidR="00AB5B9D">
        <w:rPr>
          <w:sz w:val="20"/>
          <w:szCs w:val="20"/>
        </w:rPr>
        <w:t>(travail écrit</w:t>
      </w:r>
      <w:r w:rsidRPr="00271A23" w:rsidR="412500B8">
        <w:rPr>
          <w:sz w:val="20"/>
          <w:szCs w:val="20"/>
        </w:rPr>
        <w:t xml:space="preserve">, </w:t>
      </w:r>
      <w:r w:rsidR="00AB5B9D">
        <w:rPr>
          <w:sz w:val="20"/>
          <w:szCs w:val="20"/>
        </w:rPr>
        <w:t xml:space="preserve">exposé oral, </w:t>
      </w:r>
      <w:r w:rsidRPr="00271A23" w:rsidR="412500B8">
        <w:rPr>
          <w:sz w:val="20"/>
          <w:szCs w:val="20"/>
        </w:rPr>
        <w:t>portfolio, etc.)</w:t>
      </w:r>
      <w:r w:rsidRPr="00271A23" w:rsidR="338BA29A">
        <w:rPr>
          <w:sz w:val="20"/>
          <w:szCs w:val="20"/>
        </w:rPr>
        <w:t xml:space="preserve"> et </w:t>
      </w:r>
      <w:r w:rsidRPr="00271A23" w:rsidR="008A34EE">
        <w:rPr>
          <w:sz w:val="20"/>
          <w:szCs w:val="20"/>
        </w:rPr>
        <w:t xml:space="preserve">de </w:t>
      </w:r>
      <w:r w:rsidRPr="00271A23" w:rsidR="23DDE85B">
        <w:rPr>
          <w:sz w:val="20"/>
          <w:szCs w:val="20"/>
        </w:rPr>
        <w:t>formats</w:t>
      </w:r>
      <w:r w:rsidRPr="00271A23" w:rsidR="008A34EE">
        <w:rPr>
          <w:sz w:val="20"/>
          <w:szCs w:val="20"/>
        </w:rPr>
        <w:t xml:space="preserve"> variés</w:t>
      </w:r>
      <w:r w:rsidRPr="00271A23" w:rsidR="7FD3E0B6">
        <w:rPr>
          <w:sz w:val="20"/>
          <w:szCs w:val="20"/>
        </w:rPr>
        <w:t xml:space="preserve"> (numérique ou à imprimer)</w:t>
      </w:r>
      <w:r w:rsidR="00E433EF">
        <w:rPr>
          <w:sz w:val="20"/>
          <w:szCs w:val="20"/>
        </w:rPr>
        <w:t xml:space="preserve"> </w:t>
      </w:r>
      <w:r w:rsidRPr="00271A23" w:rsidR="50A1A30D">
        <w:rPr>
          <w:sz w:val="20"/>
          <w:szCs w:val="20"/>
        </w:rPr>
        <w:t>peuvent être utilisés</w:t>
      </w:r>
      <w:r w:rsidRPr="00271A23" w:rsidR="338BA29A">
        <w:rPr>
          <w:sz w:val="20"/>
          <w:szCs w:val="20"/>
        </w:rPr>
        <w:t xml:space="preserve"> pour juger de la maîtrise de la compétence d’un cours</w:t>
      </w:r>
      <w:r w:rsidRPr="00271A23" w:rsidR="50A1A30D">
        <w:rPr>
          <w:sz w:val="20"/>
          <w:szCs w:val="20"/>
        </w:rPr>
        <w:t>.</w:t>
      </w:r>
      <w:r w:rsidRPr="00271A23" w:rsidR="4703F432">
        <w:rPr>
          <w:sz w:val="20"/>
          <w:szCs w:val="20"/>
        </w:rPr>
        <w:t xml:space="preserve"> </w:t>
      </w:r>
      <w:r w:rsidRPr="00271A23" w:rsidR="4703F432">
        <w:rPr>
          <w:rFonts w:ascii="Calibri" w:hAnsi="Calibri" w:eastAsia="Calibri" w:cs="Calibri"/>
          <w:sz w:val="20"/>
          <w:szCs w:val="20"/>
        </w:rPr>
        <w:t>Toutefois, n'oubliez pas qu'il est impossible de tout évaluer et qu'il faudra faire des choix en fonction du contenu essentiel.</w:t>
      </w:r>
      <w:r w:rsidRPr="00271A23" w:rsidR="00BC1CB2">
        <w:rPr>
          <w:rFonts w:ascii="Calibri" w:hAnsi="Calibri" w:eastAsia="Calibri" w:cs="Calibri"/>
          <w:sz w:val="20"/>
          <w:szCs w:val="20"/>
        </w:rPr>
        <w:t xml:space="preserve"> </w:t>
      </w:r>
      <w:r w:rsidRPr="00271A23" w:rsidR="009E2C61">
        <w:rPr>
          <w:rFonts w:ascii="Calibri" w:hAnsi="Calibri" w:eastAsia="Calibri" w:cs="Calibri"/>
          <w:sz w:val="20"/>
          <w:szCs w:val="20"/>
        </w:rPr>
        <w:t>En ce qui concerne l’évaluation terminale du cours, assurez-vous qu’il s’agisse d’une tâche</w:t>
      </w:r>
      <w:r w:rsidRPr="00271A23" w:rsidR="00BC1CB2">
        <w:rPr>
          <w:rFonts w:ascii="Calibri" w:hAnsi="Calibri" w:eastAsia="Calibri" w:cs="Calibri"/>
          <w:sz w:val="20"/>
          <w:szCs w:val="20"/>
        </w:rPr>
        <w:t xml:space="preserve"> </w:t>
      </w:r>
      <w:r w:rsidRPr="00271A23" w:rsidR="009E2C61">
        <w:rPr>
          <w:rFonts w:ascii="Calibri" w:hAnsi="Calibri" w:eastAsia="Calibri" w:cs="Calibri"/>
          <w:sz w:val="20"/>
          <w:szCs w:val="20"/>
        </w:rPr>
        <w:t xml:space="preserve">complexe fondée sur une situation authentique répondant aux critères suivants : </w:t>
      </w:r>
    </w:p>
    <w:p w:rsidRPr="00271A23" w:rsidR="00C46E45" w:rsidP="00B01C89" w:rsidRDefault="00C46E45" w14:paraId="2DFC3DB6" w14:textId="5099C86D">
      <w:pPr>
        <w:shd w:val="clear" w:color="auto" w:fill="FFFFFF" w:themeFill="background1"/>
        <w:spacing w:after="0" w:line="240" w:lineRule="auto"/>
        <w:ind w:right="49"/>
        <w:jc w:val="both"/>
        <w:textAlignment w:val="baseline"/>
        <w:rPr>
          <w:rFonts w:ascii="Calibri" w:hAnsi="Calibri" w:eastAsia="Calibri" w:cs="Calibri"/>
          <w:sz w:val="20"/>
          <w:szCs w:val="20"/>
        </w:rPr>
      </w:pPr>
    </w:p>
    <w:tbl>
      <w:tblPr>
        <w:tblStyle w:val="Grilledutableau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64"/>
        <w:gridCol w:w="3944"/>
      </w:tblGrid>
      <w:tr w:rsidRPr="00271A23" w:rsidR="009E2C61" w:rsidTr="00C46E45" w14:paraId="53ADCDF6" w14:textId="77777777">
        <w:tc>
          <w:tcPr>
            <w:tcW w:w="4164" w:type="dxa"/>
          </w:tcPr>
          <w:p w:rsidRPr="00271A23" w:rsidR="009E2C61" w:rsidP="00B01C89" w:rsidRDefault="00C46E45" w14:paraId="408727C6" w14:textId="10A03C65">
            <w:pPr>
              <w:pStyle w:val="Paragraphedeliste"/>
              <w:numPr>
                <w:ilvl w:val="0"/>
                <w:numId w:val="17"/>
              </w:numPr>
              <w:ind w:left="153" w:right="49" w:hanging="219"/>
              <w:rPr>
                <w:rFonts w:ascii="Calibri" w:hAnsi="Calibri" w:eastAsia="Calibri" w:cs="Calibri"/>
                <w:sz w:val="20"/>
                <w:szCs w:val="20"/>
              </w:rPr>
            </w:pPr>
            <w:r w:rsidRPr="00271A23">
              <w:rPr>
                <w:rFonts w:ascii="Calibri" w:hAnsi="Calibri" w:eastAsia="Calibri" w:cs="Calibri"/>
                <w:sz w:val="20"/>
                <w:szCs w:val="20"/>
              </w:rPr>
              <w:t>Proposer un défi</w:t>
            </w:r>
            <w:r w:rsidRPr="00271A23" w:rsidR="008D79A0">
              <w:rPr>
                <w:rFonts w:ascii="Calibri" w:hAnsi="Calibri" w:eastAsia="Calibri" w:cs="Calibri"/>
                <w:sz w:val="20"/>
                <w:szCs w:val="20"/>
              </w:rPr>
              <w:t xml:space="preserve"> réalisable pour</w:t>
            </w:r>
            <w:r w:rsidRPr="00271A23" w:rsidR="009E2C61">
              <w:rPr>
                <w:rFonts w:ascii="Calibri" w:hAnsi="Calibri" w:eastAsia="Calibri" w:cs="Calibri"/>
                <w:sz w:val="20"/>
                <w:szCs w:val="20"/>
              </w:rPr>
              <w:t xml:space="preserve"> l’étudiant</w:t>
            </w:r>
          </w:p>
        </w:tc>
        <w:tc>
          <w:tcPr>
            <w:tcW w:w="3944" w:type="dxa"/>
          </w:tcPr>
          <w:p w:rsidRPr="00271A23" w:rsidR="009E2C61" w:rsidP="00B01C89" w:rsidRDefault="009E2C61" w14:paraId="1C0DACE0" w14:textId="37121CF9">
            <w:pPr>
              <w:pStyle w:val="Paragraphedeliste"/>
              <w:numPr>
                <w:ilvl w:val="0"/>
                <w:numId w:val="17"/>
              </w:numPr>
              <w:ind w:left="251" w:right="49" w:hanging="218"/>
              <w:rPr>
                <w:rFonts w:ascii="Calibri" w:hAnsi="Calibri" w:eastAsia="Calibri" w:cs="Calibri"/>
                <w:sz w:val="20"/>
                <w:szCs w:val="20"/>
              </w:rPr>
            </w:pPr>
            <w:r w:rsidRPr="00271A23">
              <w:rPr>
                <w:rFonts w:ascii="Calibri" w:hAnsi="Calibri" w:eastAsia="Calibri" w:cs="Calibri"/>
                <w:sz w:val="20"/>
                <w:szCs w:val="20"/>
              </w:rPr>
              <w:t>Assurer le transfert des connaissances</w:t>
            </w:r>
          </w:p>
        </w:tc>
      </w:tr>
      <w:tr w:rsidRPr="00271A23" w:rsidR="009E2C61" w:rsidTr="00C46E45" w14:paraId="24152358" w14:textId="77777777">
        <w:tc>
          <w:tcPr>
            <w:tcW w:w="4164" w:type="dxa"/>
          </w:tcPr>
          <w:p w:rsidRPr="00271A23" w:rsidR="009E2C61" w:rsidP="00B01C89" w:rsidRDefault="009E2C61" w14:paraId="4DC3463C" w14:textId="63F98AD6">
            <w:pPr>
              <w:pStyle w:val="Paragraphedeliste"/>
              <w:numPr>
                <w:ilvl w:val="0"/>
                <w:numId w:val="17"/>
              </w:numPr>
              <w:ind w:left="153" w:right="49" w:hanging="219"/>
              <w:rPr>
                <w:rFonts w:ascii="Calibri" w:hAnsi="Calibri" w:eastAsia="Calibri" w:cs="Calibri"/>
                <w:sz w:val="20"/>
                <w:szCs w:val="20"/>
              </w:rPr>
            </w:pPr>
            <w:r w:rsidRPr="00271A23">
              <w:rPr>
                <w:rFonts w:ascii="Calibri" w:hAnsi="Calibri" w:eastAsia="Calibri" w:cs="Calibri"/>
                <w:sz w:val="20"/>
                <w:szCs w:val="20"/>
              </w:rPr>
              <w:t>Mener à la réalisation d’une production ou d’une performance</w:t>
            </w:r>
          </w:p>
        </w:tc>
        <w:tc>
          <w:tcPr>
            <w:tcW w:w="3944" w:type="dxa"/>
          </w:tcPr>
          <w:p w:rsidRPr="00271A23" w:rsidR="009E2C61" w:rsidP="00B01C89" w:rsidRDefault="009E2C61" w14:paraId="576A4CE7" w14:textId="67DE0266">
            <w:pPr>
              <w:pStyle w:val="Paragraphedeliste"/>
              <w:numPr>
                <w:ilvl w:val="0"/>
                <w:numId w:val="17"/>
              </w:numPr>
              <w:ind w:left="251" w:right="49" w:hanging="218"/>
              <w:rPr>
                <w:rFonts w:ascii="Calibri" w:hAnsi="Calibri" w:eastAsia="Calibri" w:cs="Calibri"/>
                <w:sz w:val="20"/>
                <w:szCs w:val="20"/>
              </w:rPr>
            </w:pPr>
            <w:r w:rsidRPr="00271A23">
              <w:rPr>
                <w:rFonts w:ascii="Calibri" w:hAnsi="Calibri" w:eastAsia="Calibri" w:cs="Calibri"/>
                <w:sz w:val="20"/>
                <w:szCs w:val="20"/>
              </w:rPr>
              <w:t>Permettre à l’étudiant de développer des habiletés métacognitives</w:t>
            </w:r>
          </w:p>
        </w:tc>
      </w:tr>
      <w:tr w:rsidRPr="00271A23" w:rsidR="009E2C61" w:rsidTr="00C46E45" w14:paraId="4D35F8E5" w14:textId="77777777">
        <w:tc>
          <w:tcPr>
            <w:tcW w:w="4164" w:type="dxa"/>
          </w:tcPr>
          <w:p w:rsidRPr="00271A23" w:rsidR="009E2C61" w:rsidP="00B01C89" w:rsidRDefault="009E2C61" w14:paraId="12146DAD" w14:textId="69397F22">
            <w:pPr>
              <w:pStyle w:val="Paragraphedeliste"/>
              <w:numPr>
                <w:ilvl w:val="0"/>
                <w:numId w:val="17"/>
              </w:numPr>
              <w:ind w:left="153" w:right="49" w:hanging="219"/>
              <w:rPr>
                <w:rFonts w:ascii="Calibri" w:hAnsi="Calibri" w:eastAsia="Calibri" w:cs="Calibri"/>
                <w:sz w:val="20"/>
                <w:szCs w:val="20"/>
              </w:rPr>
            </w:pPr>
            <w:r w:rsidRPr="00271A23">
              <w:rPr>
                <w:rFonts w:ascii="Calibri" w:hAnsi="Calibri" w:eastAsia="Calibri" w:cs="Calibri"/>
                <w:sz w:val="20"/>
                <w:szCs w:val="20"/>
              </w:rPr>
              <w:t>Représenter ce qui se fait en contexte professionnel ou dans la vie courante</w:t>
            </w:r>
          </w:p>
        </w:tc>
        <w:tc>
          <w:tcPr>
            <w:tcW w:w="3944" w:type="dxa"/>
          </w:tcPr>
          <w:p w:rsidRPr="00271A23" w:rsidR="009E2C61" w:rsidP="00B01C89" w:rsidRDefault="00C46E45" w14:paraId="34C03820" w14:textId="22A39978">
            <w:pPr>
              <w:pStyle w:val="Paragraphedeliste"/>
              <w:numPr>
                <w:ilvl w:val="0"/>
                <w:numId w:val="17"/>
              </w:numPr>
              <w:ind w:left="251" w:right="49" w:hanging="218"/>
              <w:rPr>
                <w:rFonts w:ascii="Calibri" w:hAnsi="Calibri" w:eastAsia="Calibri" w:cs="Calibri"/>
                <w:sz w:val="20"/>
                <w:szCs w:val="20"/>
              </w:rPr>
            </w:pPr>
            <w:r w:rsidRPr="00271A23">
              <w:rPr>
                <w:rFonts w:ascii="Calibri" w:hAnsi="Calibri" w:eastAsia="Calibri" w:cs="Calibri"/>
                <w:sz w:val="20"/>
                <w:szCs w:val="20"/>
              </w:rPr>
              <w:t>Inclure préalablement des moments de discussion et de rétroaction</w:t>
            </w:r>
          </w:p>
        </w:tc>
      </w:tr>
    </w:tbl>
    <w:p w:rsidR="00271A23" w:rsidP="00B01C89" w:rsidRDefault="00271A23" w14:paraId="56692F3B" w14:textId="77777777">
      <w:pPr>
        <w:pStyle w:val="Paragraphedeliste"/>
        <w:ind w:right="49"/>
        <w:rPr>
          <w:rStyle w:val="normaltextrun"/>
          <w:iCs/>
          <w:sz w:val="20"/>
          <w:szCs w:val="20"/>
        </w:rPr>
      </w:pPr>
    </w:p>
    <w:p w:rsidR="00B462AD" w:rsidP="00B01C89" w:rsidRDefault="00271A23" w14:paraId="589246B3" w14:textId="49F8AAC1">
      <w:pPr>
        <w:pStyle w:val="Paragraphedeliste"/>
        <w:ind w:right="49"/>
        <w:jc w:val="both"/>
        <w:rPr>
          <w:rFonts w:ascii="Calibri" w:hAnsi="Calibri" w:eastAsia="Calibri" w:cs="Calibri"/>
          <w:color w:val="FF0000"/>
          <w:sz w:val="24"/>
          <w:szCs w:val="24"/>
        </w:rPr>
        <w:sectPr w:rsidR="00B462AD" w:rsidSect="009E2C6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orient="portrait"/>
          <w:pgMar w:top="1418" w:right="1701" w:bottom="1418" w:left="1701" w:header="709" w:footer="709" w:gutter="0"/>
          <w:cols w:space="708"/>
          <w:docGrid w:linePitch="360"/>
        </w:sectPr>
      </w:pPr>
      <w:r>
        <w:rPr>
          <w:rStyle w:val="normaltextrun"/>
          <w:iCs/>
          <w:sz w:val="20"/>
          <w:szCs w:val="20"/>
        </w:rPr>
        <w:t>Note importante concernant les examens automatisés</w:t>
      </w:r>
      <w:r>
        <w:rPr>
          <w:rStyle w:val="Appelnotedebasdep"/>
          <w:iCs/>
          <w:sz w:val="20"/>
          <w:szCs w:val="20"/>
        </w:rPr>
        <w:footnoteReference w:id="3"/>
      </w:r>
      <w:r>
        <w:rPr>
          <w:rStyle w:val="normaltextrun"/>
          <w:iCs/>
          <w:sz w:val="20"/>
          <w:szCs w:val="20"/>
        </w:rPr>
        <w:t xml:space="preserve"> : </w:t>
      </w:r>
      <w:r w:rsidRPr="00A0282E">
        <w:rPr>
          <w:rStyle w:val="normaltextrun"/>
          <w:iCs/>
          <w:sz w:val="20"/>
          <w:szCs w:val="20"/>
        </w:rPr>
        <w:t>Parce qu’</w:t>
      </w:r>
      <w:r>
        <w:rPr>
          <w:rStyle w:val="normaltextrun"/>
          <w:iCs/>
          <w:sz w:val="20"/>
          <w:szCs w:val="20"/>
        </w:rPr>
        <w:t>ils</w:t>
      </w:r>
      <w:r w:rsidRPr="00A0282E">
        <w:rPr>
          <w:rStyle w:val="normaltextrun"/>
          <w:iCs/>
          <w:sz w:val="20"/>
          <w:szCs w:val="20"/>
        </w:rPr>
        <w:t xml:space="preserve"> ont un caractère de</w:t>
      </w:r>
      <w:r>
        <w:rPr>
          <w:rStyle w:val="normaltextrun"/>
          <w:iCs/>
          <w:sz w:val="20"/>
          <w:szCs w:val="20"/>
        </w:rPr>
        <w:t>mandant peu de réflexion, ce type d’examen n’est pas recommandé</w:t>
      </w:r>
      <w:r w:rsidRPr="00A0282E">
        <w:rPr>
          <w:rStyle w:val="normaltextrun"/>
          <w:iCs/>
          <w:sz w:val="20"/>
          <w:szCs w:val="20"/>
        </w:rPr>
        <w:t xml:space="preserve"> pour les évaluati</w:t>
      </w:r>
      <w:r>
        <w:rPr>
          <w:rStyle w:val="normaltextrun"/>
          <w:iCs/>
          <w:sz w:val="20"/>
          <w:szCs w:val="20"/>
        </w:rPr>
        <w:t>ons sommatives. Par contre, ils peuvent être très pertinent</w:t>
      </w:r>
      <w:r w:rsidRPr="00A0282E">
        <w:rPr>
          <w:rStyle w:val="normaltextrun"/>
          <w:iCs/>
          <w:sz w:val="20"/>
          <w:szCs w:val="20"/>
        </w:rPr>
        <w:t xml:space="preserve">s pour les évaluations diagnostiques et formatives, puisque l’étudiant peut recevoir une rétroaction immédiate. </w:t>
      </w:r>
    </w:p>
    <w:p w:rsidRPr="009E2C61" w:rsidR="009E2C61" w:rsidP="009E2C61" w:rsidRDefault="00E80223" w14:paraId="144FA6CA" w14:textId="062782E7">
      <w:pPr>
        <w:pStyle w:val="Paragraphedeliste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50" behindDoc="0" locked="0" layoutInCell="1" allowOverlap="1" wp14:anchorId="0492C97C" wp14:editId="10A105CD">
            <wp:simplePos x="0" y="0"/>
            <wp:positionH relativeFrom="column">
              <wp:posOffset>-1014730</wp:posOffset>
            </wp:positionH>
            <wp:positionV relativeFrom="paragraph">
              <wp:posOffset>-1022985</wp:posOffset>
            </wp:positionV>
            <wp:extent cx="10172700" cy="7715250"/>
            <wp:effectExtent l="0" t="0" r="0" b="0"/>
            <wp:wrapNone/>
            <wp:docPr id="1" name="Image 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>
                      <a:hlinkClick r:id="rId20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CF35DE3">
        <w:rPr/>
        <w:t/>
      </w:r>
      <w:r w:rsidR="30511C13">
        <w:rPr/>
        <w:t/>
      </w:r>
    </w:p>
    <w:p w:rsidRPr="00C725A7" w:rsidR="00C725A7" w:rsidP="009919F7" w:rsidRDefault="009919F7" w14:paraId="01679718" w14:textId="21F3198A">
      <w:pPr>
        <w:pStyle w:val="Titre1"/>
        <w:jc w:val="center"/>
      </w:pPr>
      <w:bookmarkStart w:name="_ANNEXE_1" w:id="1"/>
      <w:bookmarkEnd w:id="1"/>
      <w:r>
        <w:t>A</w:t>
      </w:r>
      <w:r w:rsidR="00C725A7">
        <w:t>NNEXE 1</w:t>
      </w:r>
    </w:p>
    <w:p w:rsidR="009919F7" w:rsidP="00C725A7" w:rsidRDefault="009919F7" w14:paraId="4358BAE5" w14:textId="77777777">
      <w:pPr>
        <w:pStyle w:val="Titre1"/>
        <w:jc w:val="center"/>
        <w:sectPr w:rsidR="009919F7" w:rsidSect="00B462AD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C725A7" w:rsidP="00C725A7" w:rsidRDefault="001D30F8" w14:paraId="753430C3" w14:textId="2B701DB7">
      <w:pPr>
        <w:pStyle w:val="Titre1"/>
        <w:jc w:val="center"/>
      </w:pPr>
      <w:bookmarkStart w:name="_ANNEXE_2" w:id="2"/>
      <w:bookmarkEnd w:id="2"/>
      <w:r>
        <w:rPr>
          <w:noProof/>
        </w:rPr>
        <w:lastRenderedPageBreak/>
        <w:drawing>
          <wp:anchor distT="0" distB="0" distL="114300" distR="114300" simplePos="0" relativeHeight="251658251" behindDoc="0" locked="0" layoutInCell="1" allowOverlap="1" wp14:anchorId="5982A65D" wp14:editId="6C4DE90B">
            <wp:simplePos x="0" y="0"/>
            <wp:positionH relativeFrom="column">
              <wp:posOffset>1158240</wp:posOffset>
            </wp:positionH>
            <wp:positionV relativeFrom="paragraph">
              <wp:posOffset>-200660</wp:posOffset>
            </wp:positionV>
            <wp:extent cx="5581650" cy="64674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5A7">
        <w:rPr/>
        <w:t>ANNEXE 2</w:t>
      </w:r>
    </w:p>
    <w:p w:rsidR="009919F7" w:rsidP="001D30F8" w:rsidRDefault="009919F7" w14:paraId="02C75EF6" w14:textId="06A9640E">
      <w:pPr>
        <w:jc w:val="center"/>
      </w:pPr>
    </w:p>
    <w:sectPr w:rsidR="009919F7" w:rsidSect="00B462A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E9D142" w16cex:dateUtc="2020-06-04T15:37:12.618Z"/>
  <w16cex:commentExtensible w16cex:durableId="318D322F" w16cex:dateUtc="2020-06-03T14:46:20.394Z"/>
  <w16cex:commentExtensible w16cex:durableId="6B08B652" w16cex:dateUtc="2020-06-03T14:21:37.64Z"/>
  <w16cex:commentExtensible w16cex:durableId="599347D2" w16cex:dateUtc="2020-06-03T14:21:37.64Z"/>
  <w16cex:commentExtensible w16cex:durableId="658E36B4" w16cex:dateUtc="2020-06-03T14:56:04.129Z"/>
  <w16cex:commentExtensible w16cex:durableId="26C19C3A" w16cex:dateUtc="2020-06-04T15:43:50.341Z"/>
  <w16cex:commentExtensible w16cex:durableId="68C58B81" w16cex:dateUtc="2020-06-05T14:29:20.373Z"/>
  <w16cex:commentExtensible w16cex:durableId="4DAA2A48" w16cex:dateUtc="2020-06-05T14:29:53.708Z"/>
  <w16cex:commentExtensible w16cex:durableId="0DDEF042" w16cex:dateUtc="2020-06-09T21:17:22.553Z"/>
  <w16cex:commentExtensible w16cex:durableId="29390226" w16cex:dateUtc="2020-06-09T21:17:36.372Z"/>
  <w16cex:commentExtensible w16cex:durableId="15EC2FB4" w16cex:dateUtc="2020-06-09T21:17:36.372Z"/>
  <w16cex:commentExtensible w16cex:durableId="45A167F7" w16cex:dateUtc="2020-06-10T11:56:36Z"/>
  <w16cex:commentExtensible w16cex:durableId="760CA47A" w16cex:dateUtc="2020-06-10T20:21:04.476Z"/>
  <w16cex:commentExtensible w16cex:durableId="6536E499" w16cex:dateUtc="2020-06-10T20:19:47.82Z"/>
  <w16cex:commentExtensible w16cex:durableId="6DEF9D05" w16cex:dateUtc="2020-06-11T02:58: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A80" w:rsidP="00AB27E0" w:rsidRDefault="00D65A80" w14:paraId="3B4C5839" w14:textId="77777777">
      <w:pPr>
        <w:spacing w:after="0" w:line="240" w:lineRule="auto"/>
      </w:pPr>
      <w:r>
        <w:separator/>
      </w:r>
    </w:p>
  </w:endnote>
  <w:endnote w:type="continuationSeparator" w:id="0">
    <w:p w:rsidR="00D65A80" w:rsidP="00AB27E0" w:rsidRDefault="00D65A80" w14:paraId="3226DE5A" w14:textId="77777777">
      <w:pPr>
        <w:spacing w:after="0" w:line="240" w:lineRule="auto"/>
      </w:pPr>
      <w:r>
        <w:continuationSeparator/>
      </w:r>
    </w:p>
  </w:endnote>
  <w:endnote w:type="continuationNotice" w:id="1">
    <w:p w:rsidR="00D65A80" w:rsidRDefault="00D65A80" w14:paraId="0FDE311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lotte Sans Medium 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EF" w:rsidRDefault="00E433EF" w14:paraId="6413E11B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146"/>
      <w:gridCol w:w="4146"/>
      <w:gridCol w:w="4146"/>
    </w:tblGrid>
    <w:tr w:rsidR="006E574D" w:rsidTr="19F992CD" w14:paraId="3A981841" w14:textId="77777777">
      <w:tc>
        <w:tcPr>
          <w:tcW w:w="4146" w:type="dxa"/>
        </w:tcPr>
        <w:p w:rsidR="006E574D" w:rsidP="19F992CD" w:rsidRDefault="006E574D" w14:paraId="26E5303F" w14:textId="0D9143F5">
          <w:pPr>
            <w:pStyle w:val="En-tte"/>
            <w:ind w:left="-115"/>
          </w:pPr>
        </w:p>
      </w:tc>
      <w:tc>
        <w:tcPr>
          <w:tcW w:w="4146" w:type="dxa"/>
        </w:tcPr>
        <w:p w:rsidR="006E574D" w:rsidP="19F992CD" w:rsidRDefault="006E574D" w14:paraId="1FA58EFF" w14:textId="1A7A0CD2">
          <w:pPr>
            <w:pStyle w:val="En-tte"/>
            <w:jc w:val="center"/>
          </w:pPr>
        </w:p>
      </w:tc>
      <w:tc>
        <w:tcPr>
          <w:tcW w:w="4146" w:type="dxa"/>
        </w:tcPr>
        <w:p w:rsidR="006E574D" w:rsidP="19F992CD" w:rsidRDefault="006E574D" w14:paraId="689E9832" w14:textId="1670492B">
          <w:pPr>
            <w:pStyle w:val="En-tte"/>
            <w:ind w:right="-115"/>
            <w:jc w:val="right"/>
          </w:pPr>
        </w:p>
      </w:tc>
    </w:tr>
  </w:tbl>
  <w:p w:rsidR="006E574D" w:rsidP="19F992CD" w:rsidRDefault="006E574D" w14:paraId="1B76319E" w14:textId="64B9D0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EF" w:rsidRDefault="00E433EF" w14:paraId="63D64F2A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A80" w:rsidP="00AB27E0" w:rsidRDefault="00D65A80" w14:paraId="282AA228" w14:textId="77777777">
      <w:pPr>
        <w:spacing w:after="0" w:line="240" w:lineRule="auto"/>
      </w:pPr>
      <w:r>
        <w:separator/>
      </w:r>
    </w:p>
  </w:footnote>
  <w:footnote w:type="continuationSeparator" w:id="0">
    <w:p w:rsidR="00D65A80" w:rsidP="00AB27E0" w:rsidRDefault="00D65A80" w14:paraId="1D5620DA" w14:textId="77777777">
      <w:pPr>
        <w:spacing w:after="0" w:line="240" w:lineRule="auto"/>
      </w:pPr>
      <w:r>
        <w:continuationSeparator/>
      </w:r>
    </w:p>
  </w:footnote>
  <w:footnote w:type="continuationNotice" w:id="1">
    <w:p w:rsidR="00D65A80" w:rsidRDefault="00D65A80" w14:paraId="35E5F1DF" w14:textId="77777777">
      <w:pPr>
        <w:spacing w:after="0" w:line="240" w:lineRule="auto"/>
      </w:pPr>
    </w:p>
  </w:footnote>
  <w:footnote w:id="2">
    <w:p w:rsidR="006E574D" w:rsidP="00F631C9" w:rsidRDefault="006E574D" w14:paraId="05E2482D" w14:textId="382EB898">
      <w:pPr>
        <w:pStyle w:val="Notedebasdepage"/>
        <w:ind w:right="-235"/>
        <w:jc w:val="both"/>
      </w:pPr>
      <w:r w:rsidRPr="00C46E45">
        <w:rPr>
          <w:rStyle w:val="Appelnotedebasdep"/>
          <w:sz w:val="16"/>
        </w:rPr>
        <w:footnoteRef/>
      </w:r>
      <w:r w:rsidRPr="00C46E45">
        <w:rPr>
          <w:sz w:val="16"/>
        </w:rPr>
        <w:t xml:space="preserve"> Pour en savoir plus sur les stratégies d’évaluation, nous vous invitons à consulter </w:t>
      </w:r>
      <w:hyperlink w:history="1" r:id="rId1">
        <w:r w:rsidRPr="00C46E45">
          <w:rPr>
            <w:rStyle w:val="Lienhypertexte"/>
            <w:sz w:val="16"/>
          </w:rPr>
          <w:t>l’atelier 1 sur l’évaluation des apprentissages</w:t>
        </w:r>
      </w:hyperlink>
      <w:r w:rsidRPr="00C46E45">
        <w:rPr>
          <w:sz w:val="16"/>
        </w:rPr>
        <w:t xml:space="preserve"> </w:t>
      </w:r>
      <w:r w:rsidRPr="00B01C89" w:rsidR="00B01C89">
        <w:rPr>
          <w:rFonts w:ascii="Calibri" w:hAnsi="Calibri" w:cs="Calibri"/>
          <w:color w:val="FF0000"/>
          <w:sz w:val="18"/>
          <w:shd w:val="clear" w:color="auto" w:fill="FFFFFF"/>
        </w:rPr>
        <w:t>(lien cliquable</w:t>
      </w:r>
      <w:r w:rsidR="00AB5B9D">
        <w:rPr>
          <w:rFonts w:ascii="Calibri" w:hAnsi="Calibri" w:cs="Calibri"/>
          <w:color w:val="FF0000"/>
          <w:sz w:val="18"/>
          <w:shd w:val="clear" w:color="auto" w:fill="FFFFFF"/>
        </w:rPr>
        <w:t xml:space="preserve"> url</w:t>
      </w:r>
      <w:r w:rsidRPr="00B01C89" w:rsidR="00B01C89">
        <w:rPr>
          <w:rFonts w:ascii="Calibri" w:hAnsi="Calibri" w:cs="Calibri"/>
          <w:color w:val="FF0000"/>
          <w:sz w:val="18"/>
          <w:shd w:val="clear" w:color="auto" w:fill="FFFFFF"/>
        </w:rPr>
        <w:t>)</w:t>
      </w:r>
      <w:r w:rsidRPr="00B01C89" w:rsidR="00B01C89">
        <w:rPr>
          <w:rStyle w:val="eop"/>
          <w:rFonts w:eastAsiaTheme="minorEastAsia" w:cstheme="minorHAnsi"/>
          <w:sz w:val="18"/>
        </w:rPr>
        <w:t xml:space="preserve"> </w:t>
      </w:r>
      <w:r w:rsidRPr="00C46E45">
        <w:rPr>
          <w:sz w:val="16"/>
        </w:rPr>
        <w:t xml:space="preserve">du site </w:t>
      </w:r>
      <w:r w:rsidRPr="00C46E45">
        <w:rPr>
          <w:i/>
          <w:sz w:val="16"/>
        </w:rPr>
        <w:t>Perfectionnement en pédagogie</w:t>
      </w:r>
      <w:r w:rsidRPr="00C46E45">
        <w:rPr>
          <w:sz w:val="16"/>
        </w:rPr>
        <w:t xml:space="preserve"> sur Mood</w:t>
      </w:r>
      <w:r w:rsidRPr="00C46E45" w:rsidR="00F631C9">
        <w:rPr>
          <w:sz w:val="16"/>
        </w:rPr>
        <w:t>le du CEM.</w:t>
      </w:r>
    </w:p>
  </w:footnote>
  <w:footnote w:id="3">
    <w:p w:rsidR="00271A23" w:rsidP="00006452" w:rsidRDefault="00271A23" w14:paraId="63BB8CD2" w14:textId="55A6B30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006452">
        <w:rPr>
          <w:sz w:val="16"/>
        </w:rPr>
        <w:t>Évaluation interactive administrée</w:t>
      </w:r>
      <w:r>
        <w:rPr>
          <w:sz w:val="16"/>
        </w:rPr>
        <w:t xml:space="preserve"> par le biais d’un moyen technopédagogique </w:t>
      </w:r>
      <w:r w:rsidR="00006452">
        <w:rPr>
          <w:sz w:val="16"/>
        </w:rPr>
        <w:t>et contenant</w:t>
      </w:r>
      <w:r w:rsidRPr="00271A23">
        <w:rPr>
          <w:sz w:val="16"/>
        </w:rPr>
        <w:t xml:space="preserve"> habituellement une correction et/ou rétroaction intégrée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EF" w:rsidRDefault="00E433EF" w14:paraId="4E594AC4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146"/>
      <w:gridCol w:w="4146"/>
      <w:gridCol w:w="4146"/>
    </w:tblGrid>
    <w:tr w:rsidR="006E574D" w:rsidTr="19F992CD" w14:paraId="7B6A214A" w14:textId="77777777">
      <w:tc>
        <w:tcPr>
          <w:tcW w:w="4146" w:type="dxa"/>
        </w:tcPr>
        <w:p w:rsidR="006E574D" w:rsidP="19F992CD" w:rsidRDefault="006E574D" w14:paraId="52749D4F" w14:textId="69EEA382">
          <w:pPr>
            <w:pStyle w:val="En-tte"/>
            <w:ind w:left="-115"/>
          </w:pPr>
        </w:p>
      </w:tc>
      <w:tc>
        <w:tcPr>
          <w:tcW w:w="4146" w:type="dxa"/>
        </w:tcPr>
        <w:p w:rsidR="006E574D" w:rsidP="19F992CD" w:rsidRDefault="006E574D" w14:paraId="329C0601" w14:textId="381764A3">
          <w:pPr>
            <w:pStyle w:val="En-tte"/>
            <w:jc w:val="center"/>
          </w:pPr>
        </w:p>
      </w:tc>
      <w:tc>
        <w:tcPr>
          <w:tcW w:w="4146" w:type="dxa"/>
        </w:tcPr>
        <w:p w:rsidR="006E574D" w:rsidP="19F992CD" w:rsidRDefault="006E574D" w14:paraId="231C16CF" w14:textId="61D7197E">
          <w:pPr>
            <w:pStyle w:val="En-tte"/>
            <w:ind w:right="-115"/>
            <w:jc w:val="right"/>
          </w:pPr>
        </w:p>
      </w:tc>
    </w:tr>
  </w:tbl>
  <w:p w:rsidR="006E574D" w:rsidP="19F992CD" w:rsidRDefault="006E574D" w14:paraId="7FB1AC2D" w14:textId="6C19C0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EF" w:rsidRDefault="00E433EF" w14:paraId="141ED389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3EC"/>
    <w:multiLevelType w:val="hybridMultilevel"/>
    <w:tmpl w:val="520CE6D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AB281F"/>
    <w:multiLevelType w:val="hybridMultilevel"/>
    <w:tmpl w:val="DA8A6B1C"/>
    <w:lvl w:ilvl="0" w:tplc="8F24CA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AD5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EA7F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A803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505D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A04E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005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2A26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0E24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D72BCA"/>
    <w:multiLevelType w:val="hybridMultilevel"/>
    <w:tmpl w:val="334C730C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9E7AF1"/>
    <w:multiLevelType w:val="hybridMultilevel"/>
    <w:tmpl w:val="6B2AC5A6"/>
    <w:lvl w:ilvl="0" w:tplc="A4CE1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F25"/>
    <w:multiLevelType w:val="hybridMultilevel"/>
    <w:tmpl w:val="0322912A"/>
    <w:lvl w:ilvl="0" w:tplc="6952D2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FC42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2EF9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0B0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9E6A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62F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845D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3EFE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467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175612"/>
    <w:multiLevelType w:val="hybridMultilevel"/>
    <w:tmpl w:val="E1CE2DB4"/>
    <w:lvl w:ilvl="0" w:tplc="B4605186">
      <w:start w:val="100"/>
      <w:numFmt w:val="bullet"/>
      <w:lvlText w:val="-"/>
      <w:lvlJc w:val="left"/>
      <w:pPr>
        <w:ind w:left="543" w:hanging="360"/>
      </w:pPr>
      <w:rPr>
        <w:rFonts w:hint="default" w:ascii="Calibri" w:hAnsi="Calibri" w:cs="Calibri" w:eastAsiaTheme="minorHAnsi"/>
      </w:rPr>
    </w:lvl>
    <w:lvl w:ilvl="1" w:tplc="0C0C0003" w:tentative="1">
      <w:start w:val="1"/>
      <w:numFmt w:val="bullet"/>
      <w:lvlText w:val="o"/>
      <w:lvlJc w:val="left"/>
      <w:pPr>
        <w:ind w:left="1263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983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703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423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143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863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583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303" w:hanging="360"/>
      </w:pPr>
      <w:rPr>
        <w:rFonts w:hint="default" w:ascii="Wingdings" w:hAnsi="Wingdings"/>
      </w:rPr>
    </w:lvl>
  </w:abstractNum>
  <w:abstractNum w:abstractNumId="6" w15:restartNumberingAfterBreak="0">
    <w:nsid w:val="2CB2758D"/>
    <w:multiLevelType w:val="hybridMultilevel"/>
    <w:tmpl w:val="67EA00F6"/>
    <w:lvl w:ilvl="0" w:tplc="04708DD4">
      <w:start w:val="11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CE1774"/>
    <w:multiLevelType w:val="hybridMultilevel"/>
    <w:tmpl w:val="BB9CE09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26590B"/>
    <w:multiLevelType w:val="multilevel"/>
    <w:tmpl w:val="483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449A5"/>
    <w:multiLevelType w:val="hybridMultilevel"/>
    <w:tmpl w:val="DA3A862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E86528"/>
    <w:multiLevelType w:val="hybridMultilevel"/>
    <w:tmpl w:val="DDF0DCE0"/>
    <w:lvl w:ilvl="0" w:tplc="F92E1F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E246C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1CA5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001E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44DB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CA7E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5AD0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3A8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5E15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8D72F7"/>
    <w:multiLevelType w:val="hybridMultilevel"/>
    <w:tmpl w:val="471ED8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C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56140"/>
    <w:multiLevelType w:val="hybridMultilevel"/>
    <w:tmpl w:val="320E9D04"/>
    <w:lvl w:ilvl="0" w:tplc="0C0C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 w15:restartNumberingAfterBreak="0">
    <w:nsid w:val="683C0840"/>
    <w:multiLevelType w:val="hybridMultilevel"/>
    <w:tmpl w:val="651A088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DF055C"/>
    <w:multiLevelType w:val="hybridMultilevel"/>
    <w:tmpl w:val="938ABF10"/>
    <w:lvl w:ilvl="0" w:tplc="674AD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10D9A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9080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F287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F6D2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EE0C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A2D4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BE8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4E1D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9F27BC"/>
    <w:multiLevelType w:val="hybridMultilevel"/>
    <w:tmpl w:val="36B2D9E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60FDE"/>
    <w:multiLevelType w:val="hybridMultilevel"/>
    <w:tmpl w:val="52E8FB88"/>
    <w:lvl w:ilvl="0" w:tplc="43B272F8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isplayBackgroundShape/>
  <w:revisionView w:markup="0" w:insDel="0"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45"/>
    <w:rsid w:val="0000529C"/>
    <w:rsid w:val="00005F53"/>
    <w:rsid w:val="00006452"/>
    <w:rsid w:val="0001636B"/>
    <w:rsid w:val="00022644"/>
    <w:rsid w:val="00023EC4"/>
    <w:rsid w:val="00026403"/>
    <w:rsid w:val="000B7D7D"/>
    <w:rsid w:val="000D2896"/>
    <w:rsid w:val="000D5D6B"/>
    <w:rsid w:val="000F6032"/>
    <w:rsid w:val="0010428C"/>
    <w:rsid w:val="00111F82"/>
    <w:rsid w:val="00120645"/>
    <w:rsid w:val="00137C10"/>
    <w:rsid w:val="00154B88"/>
    <w:rsid w:val="00166A5F"/>
    <w:rsid w:val="00182170"/>
    <w:rsid w:val="00196808"/>
    <w:rsid w:val="00197E82"/>
    <w:rsid w:val="001A39DD"/>
    <w:rsid w:val="001A6086"/>
    <w:rsid w:val="001B432A"/>
    <w:rsid w:val="001C6DBE"/>
    <w:rsid w:val="001C7B87"/>
    <w:rsid w:val="001D30F8"/>
    <w:rsid w:val="001E0156"/>
    <w:rsid w:val="001F1070"/>
    <w:rsid w:val="001F6A70"/>
    <w:rsid w:val="002259E4"/>
    <w:rsid w:val="0023163C"/>
    <w:rsid w:val="00246DB0"/>
    <w:rsid w:val="00254D46"/>
    <w:rsid w:val="00267D4A"/>
    <w:rsid w:val="002718F8"/>
    <w:rsid w:val="00271A23"/>
    <w:rsid w:val="002865A1"/>
    <w:rsid w:val="0029499B"/>
    <w:rsid w:val="00297E68"/>
    <w:rsid w:val="002E673A"/>
    <w:rsid w:val="002F1ACB"/>
    <w:rsid w:val="00304681"/>
    <w:rsid w:val="0031007F"/>
    <w:rsid w:val="0032652E"/>
    <w:rsid w:val="00332589"/>
    <w:rsid w:val="00346825"/>
    <w:rsid w:val="003546B1"/>
    <w:rsid w:val="003574F9"/>
    <w:rsid w:val="00376137"/>
    <w:rsid w:val="003A5164"/>
    <w:rsid w:val="003C43DD"/>
    <w:rsid w:val="003E4BF4"/>
    <w:rsid w:val="0040471F"/>
    <w:rsid w:val="00414E42"/>
    <w:rsid w:val="0044244F"/>
    <w:rsid w:val="00443920"/>
    <w:rsid w:val="00451E88"/>
    <w:rsid w:val="00454E9A"/>
    <w:rsid w:val="00455692"/>
    <w:rsid w:val="00473015"/>
    <w:rsid w:val="00494DE9"/>
    <w:rsid w:val="00497BE3"/>
    <w:rsid w:val="004A0DD5"/>
    <w:rsid w:val="004D0BC5"/>
    <w:rsid w:val="004D30D4"/>
    <w:rsid w:val="004D58F5"/>
    <w:rsid w:val="004E57D1"/>
    <w:rsid w:val="004F67A9"/>
    <w:rsid w:val="005118A5"/>
    <w:rsid w:val="00512474"/>
    <w:rsid w:val="00516751"/>
    <w:rsid w:val="0052089F"/>
    <w:rsid w:val="00535B9A"/>
    <w:rsid w:val="00546737"/>
    <w:rsid w:val="00546D9F"/>
    <w:rsid w:val="00564176"/>
    <w:rsid w:val="005725D3"/>
    <w:rsid w:val="00582575"/>
    <w:rsid w:val="005C1DD5"/>
    <w:rsid w:val="005C472D"/>
    <w:rsid w:val="005C545B"/>
    <w:rsid w:val="005E1590"/>
    <w:rsid w:val="005E2C21"/>
    <w:rsid w:val="005E68E6"/>
    <w:rsid w:val="00615087"/>
    <w:rsid w:val="00620380"/>
    <w:rsid w:val="006266EE"/>
    <w:rsid w:val="00636EA4"/>
    <w:rsid w:val="0064202A"/>
    <w:rsid w:val="00652ABE"/>
    <w:rsid w:val="00670179"/>
    <w:rsid w:val="006704A5"/>
    <w:rsid w:val="00676119"/>
    <w:rsid w:val="006761FD"/>
    <w:rsid w:val="006820A6"/>
    <w:rsid w:val="006930C9"/>
    <w:rsid w:val="006B21C7"/>
    <w:rsid w:val="006B246B"/>
    <w:rsid w:val="006C2025"/>
    <w:rsid w:val="006C6FC4"/>
    <w:rsid w:val="006D3CAE"/>
    <w:rsid w:val="006E0758"/>
    <w:rsid w:val="006E235C"/>
    <w:rsid w:val="006E574D"/>
    <w:rsid w:val="006F3918"/>
    <w:rsid w:val="006F3A77"/>
    <w:rsid w:val="00706D82"/>
    <w:rsid w:val="0071076C"/>
    <w:rsid w:val="00714BED"/>
    <w:rsid w:val="00723227"/>
    <w:rsid w:val="00723330"/>
    <w:rsid w:val="007334F4"/>
    <w:rsid w:val="00737815"/>
    <w:rsid w:val="00761B44"/>
    <w:rsid w:val="00761DE4"/>
    <w:rsid w:val="00780B38"/>
    <w:rsid w:val="00780D3D"/>
    <w:rsid w:val="007868E1"/>
    <w:rsid w:val="00793AD0"/>
    <w:rsid w:val="00794DAE"/>
    <w:rsid w:val="007A513F"/>
    <w:rsid w:val="007B4C0C"/>
    <w:rsid w:val="007C1474"/>
    <w:rsid w:val="007D6ABF"/>
    <w:rsid w:val="007F03AB"/>
    <w:rsid w:val="00810DEF"/>
    <w:rsid w:val="00812943"/>
    <w:rsid w:val="00823E2B"/>
    <w:rsid w:val="00830FF1"/>
    <w:rsid w:val="008356CC"/>
    <w:rsid w:val="00837051"/>
    <w:rsid w:val="008404C7"/>
    <w:rsid w:val="00862A11"/>
    <w:rsid w:val="008634E9"/>
    <w:rsid w:val="0086488D"/>
    <w:rsid w:val="008654ED"/>
    <w:rsid w:val="00866756"/>
    <w:rsid w:val="00881A9B"/>
    <w:rsid w:val="0088731A"/>
    <w:rsid w:val="008A34EE"/>
    <w:rsid w:val="008A40E0"/>
    <w:rsid w:val="008A4387"/>
    <w:rsid w:val="008B2C8E"/>
    <w:rsid w:val="008B457A"/>
    <w:rsid w:val="008C70BB"/>
    <w:rsid w:val="008D68A1"/>
    <w:rsid w:val="008D79A0"/>
    <w:rsid w:val="008E1C6D"/>
    <w:rsid w:val="008F08EB"/>
    <w:rsid w:val="009000AD"/>
    <w:rsid w:val="00902DBB"/>
    <w:rsid w:val="00933370"/>
    <w:rsid w:val="009357CE"/>
    <w:rsid w:val="00936F70"/>
    <w:rsid w:val="00954732"/>
    <w:rsid w:val="009576F6"/>
    <w:rsid w:val="009731CD"/>
    <w:rsid w:val="009919F7"/>
    <w:rsid w:val="00992CCB"/>
    <w:rsid w:val="0099467A"/>
    <w:rsid w:val="0099496B"/>
    <w:rsid w:val="009B5F81"/>
    <w:rsid w:val="009B789A"/>
    <w:rsid w:val="009E16EB"/>
    <w:rsid w:val="009E2C61"/>
    <w:rsid w:val="00A01BC7"/>
    <w:rsid w:val="00A14913"/>
    <w:rsid w:val="00A21582"/>
    <w:rsid w:val="00A55567"/>
    <w:rsid w:val="00A555BE"/>
    <w:rsid w:val="00A77F33"/>
    <w:rsid w:val="00A84336"/>
    <w:rsid w:val="00AB27E0"/>
    <w:rsid w:val="00AB2E2E"/>
    <w:rsid w:val="00AB3923"/>
    <w:rsid w:val="00AB5B9D"/>
    <w:rsid w:val="00AC2BAD"/>
    <w:rsid w:val="00AE1D1C"/>
    <w:rsid w:val="00AE695D"/>
    <w:rsid w:val="00B00E2E"/>
    <w:rsid w:val="00B01C89"/>
    <w:rsid w:val="00B039E1"/>
    <w:rsid w:val="00B0400B"/>
    <w:rsid w:val="00B164B8"/>
    <w:rsid w:val="00B17F17"/>
    <w:rsid w:val="00B25685"/>
    <w:rsid w:val="00B443E2"/>
    <w:rsid w:val="00B45EDF"/>
    <w:rsid w:val="00B462AD"/>
    <w:rsid w:val="00B56216"/>
    <w:rsid w:val="00B72262"/>
    <w:rsid w:val="00B81D22"/>
    <w:rsid w:val="00B84C8B"/>
    <w:rsid w:val="00B928DB"/>
    <w:rsid w:val="00B934B7"/>
    <w:rsid w:val="00BA5601"/>
    <w:rsid w:val="00BB0830"/>
    <w:rsid w:val="00BB7B58"/>
    <w:rsid w:val="00BC1CB2"/>
    <w:rsid w:val="00BD311B"/>
    <w:rsid w:val="00BE3E99"/>
    <w:rsid w:val="00BF6EBC"/>
    <w:rsid w:val="00C12EAD"/>
    <w:rsid w:val="00C46C9F"/>
    <w:rsid w:val="00C46E45"/>
    <w:rsid w:val="00C55ABF"/>
    <w:rsid w:val="00C714A7"/>
    <w:rsid w:val="00C725A7"/>
    <w:rsid w:val="00C8133F"/>
    <w:rsid w:val="00C8571D"/>
    <w:rsid w:val="00C85B93"/>
    <w:rsid w:val="00C86260"/>
    <w:rsid w:val="00C93A08"/>
    <w:rsid w:val="00CD1D35"/>
    <w:rsid w:val="00CD6504"/>
    <w:rsid w:val="00CF0D26"/>
    <w:rsid w:val="00D06AA8"/>
    <w:rsid w:val="00D323F0"/>
    <w:rsid w:val="00D421B1"/>
    <w:rsid w:val="00D510D5"/>
    <w:rsid w:val="00D538E4"/>
    <w:rsid w:val="00D61B90"/>
    <w:rsid w:val="00D65A80"/>
    <w:rsid w:val="00D76C93"/>
    <w:rsid w:val="00D82C0E"/>
    <w:rsid w:val="00DD2BF1"/>
    <w:rsid w:val="00DD7178"/>
    <w:rsid w:val="00DE1AEF"/>
    <w:rsid w:val="00DE79E3"/>
    <w:rsid w:val="00DF3BBE"/>
    <w:rsid w:val="00E0051B"/>
    <w:rsid w:val="00E03B32"/>
    <w:rsid w:val="00E042EE"/>
    <w:rsid w:val="00E229B3"/>
    <w:rsid w:val="00E25F19"/>
    <w:rsid w:val="00E3294E"/>
    <w:rsid w:val="00E35845"/>
    <w:rsid w:val="00E37DA2"/>
    <w:rsid w:val="00E433EF"/>
    <w:rsid w:val="00E52EA4"/>
    <w:rsid w:val="00E565B9"/>
    <w:rsid w:val="00E623FE"/>
    <w:rsid w:val="00E72D32"/>
    <w:rsid w:val="00E73ECA"/>
    <w:rsid w:val="00E75FBE"/>
    <w:rsid w:val="00E80223"/>
    <w:rsid w:val="00E81325"/>
    <w:rsid w:val="00E82CAE"/>
    <w:rsid w:val="00EA4739"/>
    <w:rsid w:val="00ED01FC"/>
    <w:rsid w:val="00EE3B8D"/>
    <w:rsid w:val="00EF5A6C"/>
    <w:rsid w:val="00F00E3E"/>
    <w:rsid w:val="00F10F82"/>
    <w:rsid w:val="00F220EA"/>
    <w:rsid w:val="00F23F3C"/>
    <w:rsid w:val="00F25685"/>
    <w:rsid w:val="00F400B0"/>
    <w:rsid w:val="00F555E7"/>
    <w:rsid w:val="00F631C9"/>
    <w:rsid w:val="00F6544E"/>
    <w:rsid w:val="00F70AD7"/>
    <w:rsid w:val="00F8A0A5"/>
    <w:rsid w:val="00F9648C"/>
    <w:rsid w:val="00FA784E"/>
    <w:rsid w:val="00FC0DDC"/>
    <w:rsid w:val="00FE1A8E"/>
    <w:rsid w:val="00FE44AD"/>
    <w:rsid w:val="00FF289F"/>
    <w:rsid w:val="011ACBEB"/>
    <w:rsid w:val="011FD1D0"/>
    <w:rsid w:val="0152303F"/>
    <w:rsid w:val="016C56CF"/>
    <w:rsid w:val="017ACDAF"/>
    <w:rsid w:val="01DF6DFF"/>
    <w:rsid w:val="01EEE982"/>
    <w:rsid w:val="0213F88F"/>
    <w:rsid w:val="0235AF96"/>
    <w:rsid w:val="029FEA88"/>
    <w:rsid w:val="02BBC7C1"/>
    <w:rsid w:val="03198641"/>
    <w:rsid w:val="031FB2BA"/>
    <w:rsid w:val="03367E80"/>
    <w:rsid w:val="034554C0"/>
    <w:rsid w:val="03549285"/>
    <w:rsid w:val="03CB171B"/>
    <w:rsid w:val="0404920F"/>
    <w:rsid w:val="0538BE6C"/>
    <w:rsid w:val="053A4597"/>
    <w:rsid w:val="0542A8E0"/>
    <w:rsid w:val="055010E9"/>
    <w:rsid w:val="056926A4"/>
    <w:rsid w:val="057BAE93"/>
    <w:rsid w:val="0587C11F"/>
    <w:rsid w:val="059B84C4"/>
    <w:rsid w:val="05B67C73"/>
    <w:rsid w:val="060C81C4"/>
    <w:rsid w:val="061F881E"/>
    <w:rsid w:val="0633BB77"/>
    <w:rsid w:val="065C8034"/>
    <w:rsid w:val="067AB411"/>
    <w:rsid w:val="0694F71D"/>
    <w:rsid w:val="06A78C70"/>
    <w:rsid w:val="06BE96BA"/>
    <w:rsid w:val="06E52497"/>
    <w:rsid w:val="0706C00C"/>
    <w:rsid w:val="07910CC8"/>
    <w:rsid w:val="07B48F18"/>
    <w:rsid w:val="07BBE363"/>
    <w:rsid w:val="07C80EF8"/>
    <w:rsid w:val="080E0B26"/>
    <w:rsid w:val="08351E5C"/>
    <w:rsid w:val="087AB9C4"/>
    <w:rsid w:val="08C70033"/>
    <w:rsid w:val="09151178"/>
    <w:rsid w:val="09280173"/>
    <w:rsid w:val="098A76B8"/>
    <w:rsid w:val="09C0C86D"/>
    <w:rsid w:val="0A0B5417"/>
    <w:rsid w:val="0A282E20"/>
    <w:rsid w:val="0A336313"/>
    <w:rsid w:val="0A611B87"/>
    <w:rsid w:val="0B1A2702"/>
    <w:rsid w:val="0B23C7E7"/>
    <w:rsid w:val="0B3C80F0"/>
    <w:rsid w:val="0B56C12C"/>
    <w:rsid w:val="0B67F949"/>
    <w:rsid w:val="0B6DBC95"/>
    <w:rsid w:val="0B8CDB38"/>
    <w:rsid w:val="0BDCE7DB"/>
    <w:rsid w:val="0C45E455"/>
    <w:rsid w:val="0D8B6889"/>
    <w:rsid w:val="0D9C952F"/>
    <w:rsid w:val="0DBACC05"/>
    <w:rsid w:val="0DD4FD93"/>
    <w:rsid w:val="0DE20F32"/>
    <w:rsid w:val="0E0E9720"/>
    <w:rsid w:val="0E1BDAD5"/>
    <w:rsid w:val="0E577EEE"/>
    <w:rsid w:val="0E7FA6BC"/>
    <w:rsid w:val="0F04D92A"/>
    <w:rsid w:val="0F30B762"/>
    <w:rsid w:val="0F420937"/>
    <w:rsid w:val="0F70369F"/>
    <w:rsid w:val="0F712F0E"/>
    <w:rsid w:val="0FBA8B13"/>
    <w:rsid w:val="0FDE0B97"/>
    <w:rsid w:val="10406F3C"/>
    <w:rsid w:val="108DB35E"/>
    <w:rsid w:val="10D6B5F1"/>
    <w:rsid w:val="111FBE00"/>
    <w:rsid w:val="1191DD7D"/>
    <w:rsid w:val="11F9594F"/>
    <w:rsid w:val="1202388A"/>
    <w:rsid w:val="12068609"/>
    <w:rsid w:val="124B3A29"/>
    <w:rsid w:val="12C2A277"/>
    <w:rsid w:val="12C72313"/>
    <w:rsid w:val="12F37EA5"/>
    <w:rsid w:val="133BB80A"/>
    <w:rsid w:val="1354CD4D"/>
    <w:rsid w:val="1378E95F"/>
    <w:rsid w:val="13959684"/>
    <w:rsid w:val="13A9CCEA"/>
    <w:rsid w:val="13C6EF72"/>
    <w:rsid w:val="14040CF5"/>
    <w:rsid w:val="148ADCAE"/>
    <w:rsid w:val="148C2A00"/>
    <w:rsid w:val="14D2CD2E"/>
    <w:rsid w:val="155BCCFA"/>
    <w:rsid w:val="159ECBBF"/>
    <w:rsid w:val="15FE9C0C"/>
    <w:rsid w:val="15FFB03D"/>
    <w:rsid w:val="1623CBC4"/>
    <w:rsid w:val="16696569"/>
    <w:rsid w:val="169BF462"/>
    <w:rsid w:val="16C4A3A2"/>
    <w:rsid w:val="170C4F47"/>
    <w:rsid w:val="1730D70B"/>
    <w:rsid w:val="179BDFA0"/>
    <w:rsid w:val="17AC27A0"/>
    <w:rsid w:val="17BBADAB"/>
    <w:rsid w:val="181C7B52"/>
    <w:rsid w:val="184C02B6"/>
    <w:rsid w:val="18613B6F"/>
    <w:rsid w:val="1867D6FC"/>
    <w:rsid w:val="186B3337"/>
    <w:rsid w:val="18C52F93"/>
    <w:rsid w:val="18D6209F"/>
    <w:rsid w:val="19566D2A"/>
    <w:rsid w:val="1982A1D9"/>
    <w:rsid w:val="19F992CD"/>
    <w:rsid w:val="1A0EC798"/>
    <w:rsid w:val="1B24C27E"/>
    <w:rsid w:val="1B322C9C"/>
    <w:rsid w:val="1B42B6F5"/>
    <w:rsid w:val="1B66023D"/>
    <w:rsid w:val="1B7F3AAD"/>
    <w:rsid w:val="1BA73401"/>
    <w:rsid w:val="1BDC3E91"/>
    <w:rsid w:val="1BF2E971"/>
    <w:rsid w:val="1C002BCC"/>
    <w:rsid w:val="1C121A51"/>
    <w:rsid w:val="1C43F40E"/>
    <w:rsid w:val="1CB62FE6"/>
    <w:rsid w:val="1D3A507C"/>
    <w:rsid w:val="1D9A0A77"/>
    <w:rsid w:val="1DC2E363"/>
    <w:rsid w:val="1E1E7A84"/>
    <w:rsid w:val="1E28E3A5"/>
    <w:rsid w:val="1E5E7C7F"/>
    <w:rsid w:val="1F553ABA"/>
    <w:rsid w:val="1F73B503"/>
    <w:rsid w:val="2079C49F"/>
    <w:rsid w:val="20CCB71B"/>
    <w:rsid w:val="20EB03AB"/>
    <w:rsid w:val="2101B134"/>
    <w:rsid w:val="211D4FF2"/>
    <w:rsid w:val="216746A9"/>
    <w:rsid w:val="2174E60B"/>
    <w:rsid w:val="2197849E"/>
    <w:rsid w:val="21B5DD0A"/>
    <w:rsid w:val="21F9AEDB"/>
    <w:rsid w:val="22448025"/>
    <w:rsid w:val="228A6606"/>
    <w:rsid w:val="228DF631"/>
    <w:rsid w:val="23A4E1E3"/>
    <w:rsid w:val="23DDE85B"/>
    <w:rsid w:val="23E40504"/>
    <w:rsid w:val="23E5E2FA"/>
    <w:rsid w:val="23EFAE87"/>
    <w:rsid w:val="24846324"/>
    <w:rsid w:val="24DB890C"/>
    <w:rsid w:val="250C45CB"/>
    <w:rsid w:val="259F102C"/>
    <w:rsid w:val="26597A57"/>
    <w:rsid w:val="26CF05FE"/>
    <w:rsid w:val="271A4F3C"/>
    <w:rsid w:val="271CCD03"/>
    <w:rsid w:val="2724357B"/>
    <w:rsid w:val="2777C282"/>
    <w:rsid w:val="27B64FF6"/>
    <w:rsid w:val="27D7BD88"/>
    <w:rsid w:val="27EFEFA3"/>
    <w:rsid w:val="28435717"/>
    <w:rsid w:val="2919F562"/>
    <w:rsid w:val="29457AB0"/>
    <w:rsid w:val="29B14BEA"/>
    <w:rsid w:val="29C580BE"/>
    <w:rsid w:val="2A04C5A3"/>
    <w:rsid w:val="2A04DA49"/>
    <w:rsid w:val="2A355F44"/>
    <w:rsid w:val="2AEDB638"/>
    <w:rsid w:val="2B0744DA"/>
    <w:rsid w:val="2B3EA72E"/>
    <w:rsid w:val="2B4DA47F"/>
    <w:rsid w:val="2B6803C3"/>
    <w:rsid w:val="2BB4E3E5"/>
    <w:rsid w:val="2BECB886"/>
    <w:rsid w:val="2C10DBE3"/>
    <w:rsid w:val="2C467DEB"/>
    <w:rsid w:val="2C8D1A20"/>
    <w:rsid w:val="2C9E45CF"/>
    <w:rsid w:val="2C9FB959"/>
    <w:rsid w:val="2CC8C2C3"/>
    <w:rsid w:val="2D4D75E1"/>
    <w:rsid w:val="2D58FC6E"/>
    <w:rsid w:val="2D5EC6E3"/>
    <w:rsid w:val="2D782265"/>
    <w:rsid w:val="2D79F5C6"/>
    <w:rsid w:val="2DA577E0"/>
    <w:rsid w:val="2DB4F693"/>
    <w:rsid w:val="2DEB6FD2"/>
    <w:rsid w:val="2E4E9EDA"/>
    <w:rsid w:val="2E51B4F5"/>
    <w:rsid w:val="2E5DF65B"/>
    <w:rsid w:val="2EC1721C"/>
    <w:rsid w:val="2ECDE865"/>
    <w:rsid w:val="2F4068D4"/>
    <w:rsid w:val="2F901F51"/>
    <w:rsid w:val="2F9DD25E"/>
    <w:rsid w:val="30511C13"/>
    <w:rsid w:val="308201D3"/>
    <w:rsid w:val="309B88BC"/>
    <w:rsid w:val="30D5A25D"/>
    <w:rsid w:val="311340AB"/>
    <w:rsid w:val="316E66A7"/>
    <w:rsid w:val="31ABDFE2"/>
    <w:rsid w:val="31B9C307"/>
    <w:rsid w:val="31D1AA66"/>
    <w:rsid w:val="3264F760"/>
    <w:rsid w:val="334C40FF"/>
    <w:rsid w:val="3359A867"/>
    <w:rsid w:val="337B7643"/>
    <w:rsid w:val="338BA29A"/>
    <w:rsid w:val="33AF8593"/>
    <w:rsid w:val="3452B2D4"/>
    <w:rsid w:val="34AF8C6B"/>
    <w:rsid w:val="34F73D8B"/>
    <w:rsid w:val="34FAD3B7"/>
    <w:rsid w:val="350FC074"/>
    <w:rsid w:val="355887C6"/>
    <w:rsid w:val="35AD408D"/>
    <w:rsid w:val="35C77B73"/>
    <w:rsid w:val="361419DB"/>
    <w:rsid w:val="36291D15"/>
    <w:rsid w:val="36557079"/>
    <w:rsid w:val="36A5B3B1"/>
    <w:rsid w:val="36B9875D"/>
    <w:rsid w:val="3707AFAF"/>
    <w:rsid w:val="371DB0DB"/>
    <w:rsid w:val="37518021"/>
    <w:rsid w:val="37A504EC"/>
    <w:rsid w:val="37B4C121"/>
    <w:rsid w:val="37D4FD0B"/>
    <w:rsid w:val="3839C0BA"/>
    <w:rsid w:val="383D18EF"/>
    <w:rsid w:val="384A5EA6"/>
    <w:rsid w:val="385A9CDE"/>
    <w:rsid w:val="3867AEDD"/>
    <w:rsid w:val="38C025C0"/>
    <w:rsid w:val="39474AD6"/>
    <w:rsid w:val="395F4E7F"/>
    <w:rsid w:val="39883CC4"/>
    <w:rsid w:val="398F5E47"/>
    <w:rsid w:val="399E2FCA"/>
    <w:rsid w:val="3A2265AA"/>
    <w:rsid w:val="3A42855E"/>
    <w:rsid w:val="3A59309F"/>
    <w:rsid w:val="3A9E6300"/>
    <w:rsid w:val="3AD242A9"/>
    <w:rsid w:val="3B27AEE2"/>
    <w:rsid w:val="3B5BFACA"/>
    <w:rsid w:val="3B84B45B"/>
    <w:rsid w:val="3B980983"/>
    <w:rsid w:val="3BE81647"/>
    <w:rsid w:val="3C27906A"/>
    <w:rsid w:val="3C55945F"/>
    <w:rsid w:val="3C9A8131"/>
    <w:rsid w:val="3C9E61C6"/>
    <w:rsid w:val="3CDD1353"/>
    <w:rsid w:val="3CFBD24C"/>
    <w:rsid w:val="3D7B9467"/>
    <w:rsid w:val="3DC2983A"/>
    <w:rsid w:val="3DED8ADA"/>
    <w:rsid w:val="3E051DB2"/>
    <w:rsid w:val="3EBA7EC4"/>
    <w:rsid w:val="3EC3F040"/>
    <w:rsid w:val="3EE14306"/>
    <w:rsid w:val="3F5307A3"/>
    <w:rsid w:val="3F723D43"/>
    <w:rsid w:val="3F809A9B"/>
    <w:rsid w:val="3F88D623"/>
    <w:rsid w:val="3FE16965"/>
    <w:rsid w:val="4016E680"/>
    <w:rsid w:val="40565113"/>
    <w:rsid w:val="40983CDB"/>
    <w:rsid w:val="40B444E7"/>
    <w:rsid w:val="40CD6F02"/>
    <w:rsid w:val="40D66514"/>
    <w:rsid w:val="41085571"/>
    <w:rsid w:val="412500B8"/>
    <w:rsid w:val="418BD85D"/>
    <w:rsid w:val="41A6923A"/>
    <w:rsid w:val="41C09742"/>
    <w:rsid w:val="41C5CD2E"/>
    <w:rsid w:val="41F672D6"/>
    <w:rsid w:val="42339687"/>
    <w:rsid w:val="4288E14A"/>
    <w:rsid w:val="429D87A5"/>
    <w:rsid w:val="42C71D9A"/>
    <w:rsid w:val="42DCE4F3"/>
    <w:rsid w:val="42FE26E1"/>
    <w:rsid w:val="43020C36"/>
    <w:rsid w:val="432867A7"/>
    <w:rsid w:val="434285B9"/>
    <w:rsid w:val="43A5BF05"/>
    <w:rsid w:val="43A6360E"/>
    <w:rsid w:val="441F7BD1"/>
    <w:rsid w:val="4425F7E6"/>
    <w:rsid w:val="442738C3"/>
    <w:rsid w:val="44363182"/>
    <w:rsid w:val="44587293"/>
    <w:rsid w:val="44C7A60A"/>
    <w:rsid w:val="44DF1407"/>
    <w:rsid w:val="450DCFAD"/>
    <w:rsid w:val="451D00EE"/>
    <w:rsid w:val="451EE994"/>
    <w:rsid w:val="453BE7B0"/>
    <w:rsid w:val="459DCC3F"/>
    <w:rsid w:val="45A5D6D7"/>
    <w:rsid w:val="45DFE10A"/>
    <w:rsid w:val="4603381D"/>
    <w:rsid w:val="4608B08C"/>
    <w:rsid w:val="46325FEE"/>
    <w:rsid w:val="46520DB6"/>
    <w:rsid w:val="46A4E5A4"/>
    <w:rsid w:val="46C88163"/>
    <w:rsid w:val="46CE5B21"/>
    <w:rsid w:val="46D163B4"/>
    <w:rsid w:val="4703F432"/>
    <w:rsid w:val="47FF14F5"/>
    <w:rsid w:val="483B10AC"/>
    <w:rsid w:val="48B741F9"/>
    <w:rsid w:val="48EEB270"/>
    <w:rsid w:val="4924295D"/>
    <w:rsid w:val="49F5471E"/>
    <w:rsid w:val="49F5D111"/>
    <w:rsid w:val="4A0184BB"/>
    <w:rsid w:val="4A3AF559"/>
    <w:rsid w:val="4A59C398"/>
    <w:rsid w:val="4AA40C6F"/>
    <w:rsid w:val="4ACF48E3"/>
    <w:rsid w:val="4AF83831"/>
    <w:rsid w:val="4B1C0ADD"/>
    <w:rsid w:val="4BA36F5E"/>
    <w:rsid w:val="4BAA70CE"/>
    <w:rsid w:val="4BB0ACFD"/>
    <w:rsid w:val="4BFF7936"/>
    <w:rsid w:val="4C06AA7F"/>
    <w:rsid w:val="4C4E1063"/>
    <w:rsid w:val="4C4E72EA"/>
    <w:rsid w:val="4C68E139"/>
    <w:rsid w:val="4C6CF6D8"/>
    <w:rsid w:val="4C72A325"/>
    <w:rsid w:val="4C906193"/>
    <w:rsid w:val="4CB11942"/>
    <w:rsid w:val="4CF35DE3"/>
    <w:rsid w:val="4D020E99"/>
    <w:rsid w:val="4D26CC06"/>
    <w:rsid w:val="4D766F12"/>
    <w:rsid w:val="4D869FBC"/>
    <w:rsid w:val="4E0A06A5"/>
    <w:rsid w:val="4E32E18D"/>
    <w:rsid w:val="4E6FE326"/>
    <w:rsid w:val="4E999A46"/>
    <w:rsid w:val="4EB072D3"/>
    <w:rsid w:val="4EB8812E"/>
    <w:rsid w:val="4EE8199F"/>
    <w:rsid w:val="4F64C04C"/>
    <w:rsid w:val="4F803449"/>
    <w:rsid w:val="4F87F093"/>
    <w:rsid w:val="4F8DD697"/>
    <w:rsid w:val="4F9EA628"/>
    <w:rsid w:val="4FB8408A"/>
    <w:rsid w:val="4FCED376"/>
    <w:rsid w:val="501387ED"/>
    <w:rsid w:val="507777F4"/>
    <w:rsid w:val="50A1A30D"/>
    <w:rsid w:val="50A2298F"/>
    <w:rsid w:val="5146EC44"/>
    <w:rsid w:val="519C857A"/>
    <w:rsid w:val="51F8EA87"/>
    <w:rsid w:val="520F1E99"/>
    <w:rsid w:val="521C7221"/>
    <w:rsid w:val="5229F93C"/>
    <w:rsid w:val="524C9929"/>
    <w:rsid w:val="52594921"/>
    <w:rsid w:val="528EA28B"/>
    <w:rsid w:val="531DA2B0"/>
    <w:rsid w:val="53455214"/>
    <w:rsid w:val="53801D51"/>
    <w:rsid w:val="5399FBA7"/>
    <w:rsid w:val="53A4F624"/>
    <w:rsid w:val="53D960F9"/>
    <w:rsid w:val="53DF8A55"/>
    <w:rsid w:val="53E88357"/>
    <w:rsid w:val="541DAB9D"/>
    <w:rsid w:val="5431C4F9"/>
    <w:rsid w:val="545552F4"/>
    <w:rsid w:val="5460F5A6"/>
    <w:rsid w:val="555F7D0E"/>
    <w:rsid w:val="557894C1"/>
    <w:rsid w:val="559399A9"/>
    <w:rsid w:val="55B361E7"/>
    <w:rsid w:val="55EE166F"/>
    <w:rsid w:val="56307BD0"/>
    <w:rsid w:val="56532588"/>
    <w:rsid w:val="56B7E827"/>
    <w:rsid w:val="56DF147D"/>
    <w:rsid w:val="5759FB7D"/>
    <w:rsid w:val="57811A1A"/>
    <w:rsid w:val="5823430F"/>
    <w:rsid w:val="584EC6E6"/>
    <w:rsid w:val="58738378"/>
    <w:rsid w:val="58866055"/>
    <w:rsid w:val="592201CB"/>
    <w:rsid w:val="598AACE1"/>
    <w:rsid w:val="59B923DF"/>
    <w:rsid w:val="59CA0E8F"/>
    <w:rsid w:val="59E0492E"/>
    <w:rsid w:val="5A093FDC"/>
    <w:rsid w:val="5AA2940D"/>
    <w:rsid w:val="5ADECC22"/>
    <w:rsid w:val="5AFB842E"/>
    <w:rsid w:val="5B17FE05"/>
    <w:rsid w:val="5B7FB77D"/>
    <w:rsid w:val="5B92C22A"/>
    <w:rsid w:val="5B95664C"/>
    <w:rsid w:val="5B9AC2E0"/>
    <w:rsid w:val="5BB99798"/>
    <w:rsid w:val="5BE862BE"/>
    <w:rsid w:val="5BFA814C"/>
    <w:rsid w:val="5C87D61F"/>
    <w:rsid w:val="5D2DB5C3"/>
    <w:rsid w:val="5D404176"/>
    <w:rsid w:val="5D433CAA"/>
    <w:rsid w:val="5DB43344"/>
    <w:rsid w:val="5DEA2F7B"/>
    <w:rsid w:val="5DFCBA34"/>
    <w:rsid w:val="5E3CAF95"/>
    <w:rsid w:val="5E61B4D8"/>
    <w:rsid w:val="5E7AE429"/>
    <w:rsid w:val="5E84F03B"/>
    <w:rsid w:val="5EE6EB2E"/>
    <w:rsid w:val="5F941623"/>
    <w:rsid w:val="5FFC4FD7"/>
    <w:rsid w:val="6051F94F"/>
    <w:rsid w:val="6056D0DD"/>
    <w:rsid w:val="60BAEA7C"/>
    <w:rsid w:val="60C4E63F"/>
    <w:rsid w:val="60E300BE"/>
    <w:rsid w:val="60E5E2A7"/>
    <w:rsid w:val="60E68311"/>
    <w:rsid w:val="60E79D95"/>
    <w:rsid w:val="6229CDF7"/>
    <w:rsid w:val="6254F04E"/>
    <w:rsid w:val="62AABC54"/>
    <w:rsid w:val="62DD6EA5"/>
    <w:rsid w:val="6346F234"/>
    <w:rsid w:val="63F80D16"/>
    <w:rsid w:val="6422033C"/>
    <w:rsid w:val="644D38F4"/>
    <w:rsid w:val="650FEFFC"/>
    <w:rsid w:val="651861CF"/>
    <w:rsid w:val="653E909B"/>
    <w:rsid w:val="654DA9B1"/>
    <w:rsid w:val="658539E2"/>
    <w:rsid w:val="659BF20E"/>
    <w:rsid w:val="65A202B0"/>
    <w:rsid w:val="65D34684"/>
    <w:rsid w:val="65D78F0D"/>
    <w:rsid w:val="65E8A473"/>
    <w:rsid w:val="65F08020"/>
    <w:rsid w:val="65FFA613"/>
    <w:rsid w:val="6684810C"/>
    <w:rsid w:val="66ACB901"/>
    <w:rsid w:val="66C1BE06"/>
    <w:rsid w:val="66CB6E4A"/>
    <w:rsid w:val="670986EC"/>
    <w:rsid w:val="6712542E"/>
    <w:rsid w:val="675D6A1C"/>
    <w:rsid w:val="6767C347"/>
    <w:rsid w:val="677077B6"/>
    <w:rsid w:val="6793878B"/>
    <w:rsid w:val="6867FDE7"/>
    <w:rsid w:val="687968AB"/>
    <w:rsid w:val="68B36E91"/>
    <w:rsid w:val="68E85079"/>
    <w:rsid w:val="69122AEB"/>
    <w:rsid w:val="69129F2D"/>
    <w:rsid w:val="693DCA1A"/>
    <w:rsid w:val="69819936"/>
    <w:rsid w:val="6995E504"/>
    <w:rsid w:val="69B8FF2C"/>
    <w:rsid w:val="69C6604E"/>
    <w:rsid w:val="69D43DBA"/>
    <w:rsid w:val="69DBD18B"/>
    <w:rsid w:val="69EF116B"/>
    <w:rsid w:val="6A036BAB"/>
    <w:rsid w:val="6A0506EB"/>
    <w:rsid w:val="6A0D9AFD"/>
    <w:rsid w:val="6A3B4205"/>
    <w:rsid w:val="6A40F3BD"/>
    <w:rsid w:val="6A790607"/>
    <w:rsid w:val="6A8091F4"/>
    <w:rsid w:val="6A88E1C3"/>
    <w:rsid w:val="6AA88755"/>
    <w:rsid w:val="6B03A9C2"/>
    <w:rsid w:val="6B69D422"/>
    <w:rsid w:val="6B938B4B"/>
    <w:rsid w:val="6BBC81C0"/>
    <w:rsid w:val="6BE56725"/>
    <w:rsid w:val="6C0FB917"/>
    <w:rsid w:val="6C152BA7"/>
    <w:rsid w:val="6C4F145D"/>
    <w:rsid w:val="6C67F9F9"/>
    <w:rsid w:val="6C719F86"/>
    <w:rsid w:val="6CB98F0B"/>
    <w:rsid w:val="6CD07E04"/>
    <w:rsid w:val="6D4C625B"/>
    <w:rsid w:val="6D8778A8"/>
    <w:rsid w:val="6DC3DEB3"/>
    <w:rsid w:val="6E2491EB"/>
    <w:rsid w:val="6EDAE967"/>
    <w:rsid w:val="6EF463BE"/>
    <w:rsid w:val="6F7B92C5"/>
    <w:rsid w:val="6F93D2D8"/>
    <w:rsid w:val="704270EA"/>
    <w:rsid w:val="70D02CB5"/>
    <w:rsid w:val="710A55E1"/>
    <w:rsid w:val="712B14D3"/>
    <w:rsid w:val="713646CB"/>
    <w:rsid w:val="71C50D30"/>
    <w:rsid w:val="72071E63"/>
    <w:rsid w:val="720D195E"/>
    <w:rsid w:val="7236D646"/>
    <w:rsid w:val="729BEE57"/>
    <w:rsid w:val="72E3CEEC"/>
    <w:rsid w:val="73163E8F"/>
    <w:rsid w:val="7365AFE9"/>
    <w:rsid w:val="73B73FCA"/>
    <w:rsid w:val="73C20656"/>
    <w:rsid w:val="73F9CF90"/>
    <w:rsid w:val="74292788"/>
    <w:rsid w:val="747B85E5"/>
    <w:rsid w:val="74838680"/>
    <w:rsid w:val="748DFFB3"/>
    <w:rsid w:val="74B83BA9"/>
    <w:rsid w:val="75050187"/>
    <w:rsid w:val="752C4244"/>
    <w:rsid w:val="75C5FA40"/>
    <w:rsid w:val="76514F08"/>
    <w:rsid w:val="76718197"/>
    <w:rsid w:val="76987E53"/>
    <w:rsid w:val="76B10C6D"/>
    <w:rsid w:val="76B1C4E6"/>
    <w:rsid w:val="76DB6E22"/>
    <w:rsid w:val="76FDB027"/>
    <w:rsid w:val="7706184E"/>
    <w:rsid w:val="770D7A0A"/>
    <w:rsid w:val="77150846"/>
    <w:rsid w:val="777A15BB"/>
    <w:rsid w:val="77A02DB2"/>
    <w:rsid w:val="77EA9D25"/>
    <w:rsid w:val="785CF565"/>
    <w:rsid w:val="786B57D5"/>
    <w:rsid w:val="78901011"/>
    <w:rsid w:val="789F33A1"/>
    <w:rsid w:val="78AD0BC0"/>
    <w:rsid w:val="78AF8587"/>
    <w:rsid w:val="78BF79A0"/>
    <w:rsid w:val="78D97775"/>
    <w:rsid w:val="78DD5335"/>
    <w:rsid w:val="7900692D"/>
    <w:rsid w:val="7962C033"/>
    <w:rsid w:val="797BD05D"/>
    <w:rsid w:val="7984D41E"/>
    <w:rsid w:val="7A07DAFB"/>
    <w:rsid w:val="7A295276"/>
    <w:rsid w:val="7A61A21C"/>
    <w:rsid w:val="7ADB481A"/>
    <w:rsid w:val="7ADBB5F6"/>
    <w:rsid w:val="7AF15222"/>
    <w:rsid w:val="7B6D940C"/>
    <w:rsid w:val="7B6FF536"/>
    <w:rsid w:val="7B9C4846"/>
    <w:rsid w:val="7BE5A2D2"/>
    <w:rsid w:val="7C000240"/>
    <w:rsid w:val="7CAFF793"/>
    <w:rsid w:val="7CB11D67"/>
    <w:rsid w:val="7D1B0245"/>
    <w:rsid w:val="7D2E2B05"/>
    <w:rsid w:val="7D5A6218"/>
    <w:rsid w:val="7D6BEFBA"/>
    <w:rsid w:val="7D732370"/>
    <w:rsid w:val="7D8CB0E0"/>
    <w:rsid w:val="7D927C8B"/>
    <w:rsid w:val="7DC69DF5"/>
    <w:rsid w:val="7DCFEA87"/>
    <w:rsid w:val="7DE5D699"/>
    <w:rsid w:val="7E04E6DC"/>
    <w:rsid w:val="7E153659"/>
    <w:rsid w:val="7E90ADBA"/>
    <w:rsid w:val="7EB8F374"/>
    <w:rsid w:val="7ED401FB"/>
    <w:rsid w:val="7EDB5512"/>
    <w:rsid w:val="7F17B53D"/>
    <w:rsid w:val="7F319440"/>
    <w:rsid w:val="7F3EB4F5"/>
    <w:rsid w:val="7F4E299B"/>
    <w:rsid w:val="7F5B0B43"/>
    <w:rsid w:val="7FB8935A"/>
    <w:rsid w:val="7FC4C451"/>
    <w:rsid w:val="7FCDDA04"/>
    <w:rsid w:val="7FD3E0B6"/>
    <w:rsid w:val="7FDA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FDB9"/>
  <w15:chartTrackingRefBased/>
  <w15:docId w15:val="{48924AD0-3CAA-4C7E-A2C1-95D1B811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1AE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29B3"/>
    <w:pPr>
      <w:spacing w:before="200" w:after="0" w:line="271" w:lineRule="auto"/>
      <w:outlineLvl w:val="1"/>
    </w:pPr>
    <w:rPr>
      <w:rFonts w:asciiTheme="majorHAnsi" w:hAnsiTheme="majorHAnsi" w:eastAsiaTheme="majorEastAsia" w:cstheme="majorBidi"/>
      <w:smallCaps/>
      <w:sz w:val="28"/>
      <w:szCs w:val="28"/>
      <w:lang w:val="en-US" w:bidi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358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character" w:styleId="normaltextrun" w:customStyle="1">
    <w:name w:val="normaltextrun"/>
    <w:basedOn w:val="Policepardfaut"/>
    <w:rsid w:val="00E35845"/>
  </w:style>
  <w:style w:type="character" w:styleId="eop" w:customStyle="1">
    <w:name w:val="eop"/>
    <w:basedOn w:val="Policepardfaut"/>
    <w:rsid w:val="00E35845"/>
  </w:style>
  <w:style w:type="character" w:styleId="Lienhypertexte">
    <w:name w:val="Hyperlink"/>
    <w:basedOn w:val="Policepardfaut"/>
    <w:uiPriority w:val="99"/>
    <w:unhideWhenUsed/>
    <w:rsid w:val="001F10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1070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B2C8E"/>
    <w:rPr>
      <w:rFonts w:ascii="Segoe UI" w:hAnsi="Segoe UI" w:cs="Segoe UI"/>
      <w:sz w:val="18"/>
      <w:szCs w:val="18"/>
    </w:rPr>
  </w:style>
  <w:style w:type="character" w:styleId="Titre2Car" w:customStyle="1">
    <w:name w:val="Titre 2 Car"/>
    <w:basedOn w:val="Policepardfaut"/>
    <w:link w:val="Titre2"/>
    <w:uiPriority w:val="9"/>
    <w:rsid w:val="00E229B3"/>
    <w:rPr>
      <w:rFonts w:asciiTheme="majorHAnsi" w:hAnsiTheme="majorHAnsi" w:eastAsiaTheme="majorEastAsia" w:cstheme="majorBidi"/>
      <w:smallCaps/>
      <w:sz w:val="28"/>
      <w:szCs w:val="28"/>
      <w:lang w:val="en-US" w:bidi="en-US"/>
    </w:rPr>
  </w:style>
  <w:style w:type="paragraph" w:styleId="Pa2" w:customStyle="1">
    <w:name w:val="Pa2"/>
    <w:basedOn w:val="Normal"/>
    <w:next w:val="Normal"/>
    <w:uiPriority w:val="99"/>
    <w:rsid w:val="00E229B3"/>
    <w:pPr>
      <w:autoSpaceDE w:val="0"/>
      <w:autoSpaceDN w:val="0"/>
      <w:adjustRightInd w:val="0"/>
      <w:spacing w:after="0" w:line="241" w:lineRule="atLeast"/>
    </w:pPr>
    <w:rPr>
      <w:rFonts w:ascii="Charlotte Sans Medium Plain" w:hAnsi="Charlotte Sans Medium Plain"/>
      <w:sz w:val="24"/>
      <w:szCs w:val="24"/>
    </w:rPr>
  </w:style>
  <w:style w:type="character" w:styleId="A24" w:customStyle="1">
    <w:name w:val="A24"/>
    <w:uiPriority w:val="99"/>
    <w:rsid w:val="00E229B3"/>
    <w:rPr>
      <w:rFonts w:cs="Charlotte Sans Medium Plain"/>
      <w:color w:val="FFFFFF"/>
      <w:sz w:val="17"/>
      <w:szCs w:val="17"/>
    </w:rPr>
  </w:style>
  <w:style w:type="character" w:styleId="A5" w:customStyle="1">
    <w:name w:val="A5"/>
    <w:uiPriority w:val="99"/>
    <w:rsid w:val="00E229B3"/>
    <w:rPr>
      <w:rFonts w:cs="Charlotte Sans Medium Plain"/>
      <w:color w:val="211D1E"/>
      <w:sz w:val="18"/>
      <w:szCs w:val="18"/>
    </w:rPr>
  </w:style>
  <w:style w:type="character" w:styleId="Titre1Car" w:customStyle="1">
    <w:name w:val="Titre 1 Car"/>
    <w:basedOn w:val="Policepardfaut"/>
    <w:link w:val="Titre1"/>
    <w:uiPriority w:val="9"/>
    <w:rsid w:val="00DE1AE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5556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27E0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AB27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B27E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E1A8E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0D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0DD5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4A0D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0DD5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4A0DD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vision">
    <w:name w:val="Revision"/>
    <w:hidden/>
    <w:uiPriority w:val="99"/>
    <w:semiHidden/>
    <w:rsid w:val="00F10F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8" /><Relationship Type="http://schemas.openxmlformats.org/officeDocument/2006/relationships/styles" Target="styles.xml" Id="rId3" /><Relationship Type="http://schemas.openxmlformats.org/officeDocument/2006/relationships/image" Target="media/image4.png" Id="rId21" /><Relationship Type="http://schemas.openxmlformats.org/officeDocument/2006/relationships/endnotes" Target="endnotes.xml" Id="rId7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hyperlink" Target="https://cegepedouardmontpetit-my.sharepoint.com/personal/julie_dessureault_cegepmontpetit_ca/Documents/Formation%20&#224;%20distance%20et%20id&#233;es/Automne%202020%20-%20FAD/&#201;valuation/Strat&#233;gies%20taxonomiques.pdf" TargetMode="External" Id="rId20" /><Relationship Type="http://schemas.microsoft.com/office/2018/08/relationships/commentsExtensible" Target="commentsExtensible.xml" Id="Ra7a71ba2410843af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footer" Target="footer3.xml" Id="rId19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fontTable" Target="fontTable.xml" Id="rId22" /><Relationship Type="http://schemas.openxmlformats.org/officeDocument/2006/relationships/hyperlink" Target="https://www.usherbrooke.ca/enseigner/fileadmin/sites/enseigner/images/alternatives_presentiel/evaluations/Tableau_modalites_eval_alternatives_faD.pdf" TargetMode="External" Id="R7e7db87057224361" /><Relationship Type="http://schemas.microsoft.com/office/2011/relationships/people" Target="/word/people.xml" Id="R5bcc2d3537994926" /><Relationship Type="http://schemas.microsoft.com/office/2011/relationships/commentsExtended" Target="/word/commentsExtended.xml" Id="Rc80893c9f6254cf7" /><Relationship Type="http://schemas.microsoft.com/office/2016/09/relationships/commentsIds" Target="/word/commentsIds.xml" Id="Ra59d61d3def84048" /><Relationship Type="http://schemas.openxmlformats.org/officeDocument/2006/relationships/hyperlink" Target="https://www.youtube.com/watch?v=iAMvgUaTkHg&amp;feature=youtu.be" TargetMode="External" Id="R0c6b11a6049f40a8" /><Relationship Type="http://schemas.openxmlformats.org/officeDocument/2006/relationships/image" Target="/media/image6.png" Id="Rb780c1db5b644017" /><Relationship Type="http://schemas.openxmlformats.org/officeDocument/2006/relationships/hyperlink" Target="file:///C:\Users\genevieve.brunet\Pictures\Saved%20Pictures\Taxonomie-.PNG" TargetMode="External" Id="R25bb425846c6469a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m.moodle.decclic.qc.ca/mod/book/view.php?id=14882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FC93-6174-408D-8E25-F1A8257451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Brunet Geneviève</dc:creator>
  <keywords/>
  <dc:description/>
  <lastModifiedBy>Brunet Geneviève</lastModifiedBy>
  <revision>25</revision>
  <lastPrinted>2020-05-25T21:46:00.0000000Z</lastPrinted>
  <dcterms:created xsi:type="dcterms:W3CDTF">2020-06-12T15:40:00.0000000Z</dcterms:created>
  <dcterms:modified xsi:type="dcterms:W3CDTF">2020-08-12T14:32:48.1020068Z</dcterms:modified>
</coreProperties>
</file>